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E5B9F" w14:textId="6C06615C" w:rsidR="00C76D71" w:rsidRPr="00CF2746" w:rsidRDefault="008921CA" w:rsidP="0006038E">
      <w:pPr>
        <w:spacing w:line="276" w:lineRule="auto"/>
        <w:ind w:left="360"/>
        <w:jc w:val="both"/>
        <w:rPr>
          <w:sz w:val="52"/>
          <w:szCs w:val="52"/>
        </w:rPr>
      </w:pPr>
      <w:r>
        <w:rPr>
          <w:rFonts w:ascii="Cambria" w:eastAsia="Cambria" w:hAnsi="Cambria" w:cs="Cambria"/>
          <w:color w:val="17365D"/>
          <w:spacing w:val="5"/>
          <w:sz w:val="52"/>
          <w:szCs w:val="52"/>
          <w:u w:color="17365D"/>
        </w:rPr>
        <w:t>Saham Toney</w:t>
      </w:r>
      <w:r w:rsidR="006340F0">
        <w:rPr>
          <w:rFonts w:ascii="Cambria" w:eastAsia="Cambria" w:hAnsi="Cambria" w:cs="Cambria"/>
          <w:color w:val="17365D"/>
          <w:spacing w:val="5"/>
          <w:sz w:val="52"/>
          <w:szCs w:val="52"/>
          <w:u w:color="17365D"/>
        </w:rPr>
        <w:t xml:space="preserve"> Neighbourhood </w:t>
      </w:r>
      <w:r w:rsidR="00F72600">
        <w:rPr>
          <w:rFonts w:ascii="Cambria" w:eastAsia="Cambria" w:hAnsi="Cambria" w:cs="Cambria"/>
          <w:color w:val="17365D"/>
          <w:spacing w:val="5"/>
          <w:sz w:val="52"/>
          <w:szCs w:val="52"/>
          <w:u w:color="17365D"/>
        </w:rPr>
        <w:t xml:space="preserve">Development </w:t>
      </w:r>
      <w:r w:rsidR="00054F68" w:rsidRPr="00CF2746">
        <w:rPr>
          <w:rFonts w:ascii="Cambria" w:eastAsia="Cambria" w:hAnsi="Cambria" w:cs="Cambria"/>
          <w:color w:val="17365D"/>
          <w:spacing w:val="5"/>
          <w:sz w:val="52"/>
          <w:szCs w:val="52"/>
          <w:u w:color="17365D"/>
        </w:rPr>
        <w:t>Plan</w:t>
      </w:r>
      <w:r w:rsidR="00C76D71" w:rsidRPr="00CF2746">
        <w:rPr>
          <w:rFonts w:ascii="Cambria" w:eastAsia="Cambria" w:hAnsi="Cambria" w:cs="Cambria"/>
          <w:color w:val="17365D"/>
          <w:spacing w:val="5"/>
          <w:sz w:val="52"/>
          <w:szCs w:val="52"/>
          <w:u w:color="17365D"/>
        </w:rPr>
        <w:t xml:space="preserve"> </w:t>
      </w:r>
      <w:r w:rsidR="00F72600">
        <w:rPr>
          <w:rFonts w:ascii="Cambria" w:eastAsia="Cambria" w:hAnsi="Cambria" w:cs="Cambria"/>
          <w:color w:val="17365D"/>
          <w:spacing w:val="5"/>
          <w:sz w:val="52"/>
          <w:szCs w:val="52"/>
          <w:u w:color="17365D"/>
        </w:rPr>
        <w:t>2019</w:t>
      </w:r>
    </w:p>
    <w:p w14:paraId="729DD0AE" w14:textId="77777777" w:rsidR="00C76D71" w:rsidRPr="00CF2746" w:rsidRDefault="00C76D71" w:rsidP="0006038E">
      <w:pPr>
        <w:pBdr>
          <w:bottom w:val="single" w:sz="8" w:space="0" w:color="4F81BD"/>
        </w:pBdr>
        <w:spacing w:after="300" w:line="276" w:lineRule="auto"/>
        <w:jc w:val="both"/>
        <w:rPr>
          <w:rFonts w:ascii="Cambria" w:eastAsia="Cambria" w:hAnsi="Cambria" w:cs="Cambria"/>
          <w:color w:val="17365D"/>
          <w:spacing w:val="5"/>
          <w:sz w:val="52"/>
          <w:szCs w:val="52"/>
          <w:u w:color="17365D"/>
        </w:rPr>
      </w:pPr>
    </w:p>
    <w:p w14:paraId="2B5B8EF6" w14:textId="77777777" w:rsidR="00C76D71" w:rsidRPr="00CF2746" w:rsidRDefault="00C76D71" w:rsidP="0006038E">
      <w:pPr>
        <w:pStyle w:val="Heading1"/>
        <w:ind w:left="360"/>
        <w:jc w:val="both"/>
      </w:pPr>
      <w:bookmarkStart w:id="0" w:name="_Toc66955900"/>
      <w:r w:rsidRPr="00CF2746">
        <w:rPr>
          <w:rFonts w:ascii="Cambria" w:eastAsia="Cambria" w:hAnsi="Cambria" w:cs="Cambria"/>
          <w:color w:val="365F91"/>
          <w:u w:color="365F91"/>
        </w:rPr>
        <w:t>Submission Version</w:t>
      </w:r>
      <w:bookmarkEnd w:id="0"/>
      <w:r w:rsidRPr="00CF2746">
        <w:rPr>
          <w:rFonts w:ascii="Cambria" w:eastAsia="Cambria" w:hAnsi="Cambria" w:cs="Cambria"/>
          <w:color w:val="365F91"/>
          <w:u w:color="365F91"/>
        </w:rPr>
        <w:t xml:space="preserve">  </w:t>
      </w:r>
    </w:p>
    <w:p w14:paraId="72882EA2" w14:textId="77777777" w:rsidR="00C76D71" w:rsidRPr="00CF2746" w:rsidRDefault="00C76D71" w:rsidP="0006038E">
      <w:pPr>
        <w:spacing w:after="200" w:line="276" w:lineRule="auto"/>
        <w:jc w:val="both"/>
        <w:rPr>
          <w:rFonts w:eastAsia="Arial" w:cs="Arial"/>
        </w:rPr>
      </w:pPr>
    </w:p>
    <w:p w14:paraId="6D71F0B0" w14:textId="77777777" w:rsidR="00C76D71" w:rsidRPr="00CF2746" w:rsidRDefault="00C76D71" w:rsidP="0006038E">
      <w:pPr>
        <w:pStyle w:val="Heading2"/>
        <w:jc w:val="both"/>
        <w:rPr>
          <w:rFonts w:eastAsia="Cambria" w:cs="Cambria"/>
          <w:color w:val="4F81BD"/>
          <w:u w:color="4F81BD"/>
        </w:rPr>
      </w:pPr>
    </w:p>
    <w:p w14:paraId="472B893F" w14:textId="77777777" w:rsidR="00C76D71" w:rsidRPr="00CF2746" w:rsidRDefault="00C76D71" w:rsidP="0006038E">
      <w:pPr>
        <w:spacing w:after="200" w:line="276" w:lineRule="auto"/>
        <w:jc w:val="both"/>
        <w:rPr>
          <w:rFonts w:eastAsia="Arial" w:cs="Arial"/>
        </w:rPr>
      </w:pPr>
    </w:p>
    <w:p w14:paraId="6C3D12B8" w14:textId="3EB2FB21" w:rsidR="00C76D71" w:rsidRPr="00CF2746" w:rsidRDefault="00C76D71" w:rsidP="0006038E">
      <w:pPr>
        <w:spacing w:after="200" w:line="276" w:lineRule="auto"/>
        <w:ind w:left="60"/>
        <w:jc w:val="both"/>
      </w:pPr>
    </w:p>
    <w:p w14:paraId="7E041F11" w14:textId="77777777" w:rsidR="00C76D71" w:rsidRPr="00CF2746" w:rsidRDefault="00C76D71" w:rsidP="0006038E">
      <w:pPr>
        <w:spacing w:after="200" w:line="276" w:lineRule="auto"/>
        <w:jc w:val="both"/>
        <w:rPr>
          <w:rFonts w:eastAsia="Arial" w:cs="Arial"/>
        </w:rPr>
      </w:pPr>
    </w:p>
    <w:p w14:paraId="7F28C3B0" w14:textId="7B74F3F3" w:rsidR="00C76D71" w:rsidRPr="00CF2746" w:rsidRDefault="00C76D71" w:rsidP="0006038E">
      <w:pPr>
        <w:spacing w:after="200" w:line="276" w:lineRule="auto"/>
        <w:ind w:left="360"/>
        <w:jc w:val="both"/>
        <w:rPr>
          <w:sz w:val="28"/>
          <w:szCs w:val="28"/>
        </w:rPr>
      </w:pPr>
      <w:r w:rsidRPr="00CF2746">
        <w:rPr>
          <w:sz w:val="28"/>
          <w:szCs w:val="28"/>
        </w:rPr>
        <w:t xml:space="preserve">A Report to </w:t>
      </w:r>
      <w:r w:rsidR="008921CA">
        <w:rPr>
          <w:sz w:val="28"/>
          <w:szCs w:val="28"/>
        </w:rPr>
        <w:t>Breckland</w:t>
      </w:r>
      <w:r w:rsidR="007B6F7C">
        <w:rPr>
          <w:sz w:val="28"/>
          <w:szCs w:val="28"/>
        </w:rPr>
        <w:t xml:space="preserve"> </w:t>
      </w:r>
      <w:r w:rsidRPr="00CF2746">
        <w:rPr>
          <w:sz w:val="28"/>
          <w:szCs w:val="28"/>
        </w:rPr>
        <w:t xml:space="preserve">Council on the Examination of the </w:t>
      </w:r>
      <w:r w:rsidR="008921CA">
        <w:rPr>
          <w:sz w:val="28"/>
          <w:szCs w:val="28"/>
        </w:rPr>
        <w:t>Saham Toney</w:t>
      </w:r>
      <w:r w:rsidR="006340F0">
        <w:rPr>
          <w:sz w:val="28"/>
          <w:szCs w:val="28"/>
        </w:rPr>
        <w:t xml:space="preserve"> Neighbourhood </w:t>
      </w:r>
      <w:r w:rsidRPr="00CF2746">
        <w:rPr>
          <w:sz w:val="28"/>
          <w:szCs w:val="28"/>
        </w:rPr>
        <w:t xml:space="preserve">Plan </w:t>
      </w:r>
    </w:p>
    <w:p w14:paraId="59E82229" w14:textId="77777777" w:rsidR="00C76D71" w:rsidRPr="00CF2746" w:rsidRDefault="00C76D71" w:rsidP="0006038E">
      <w:pPr>
        <w:spacing w:after="200" w:line="276" w:lineRule="auto"/>
        <w:jc w:val="both"/>
        <w:rPr>
          <w:rFonts w:eastAsia="Arial" w:cs="Arial"/>
          <w:sz w:val="28"/>
          <w:szCs w:val="28"/>
        </w:rPr>
      </w:pPr>
    </w:p>
    <w:p w14:paraId="39735609" w14:textId="77777777" w:rsidR="00C76D71" w:rsidRPr="00CF2746" w:rsidRDefault="00C76D71" w:rsidP="0006038E">
      <w:pPr>
        <w:spacing w:after="200" w:line="276" w:lineRule="auto"/>
        <w:jc w:val="both"/>
        <w:rPr>
          <w:rFonts w:eastAsia="Arial" w:cs="Arial"/>
          <w:sz w:val="28"/>
          <w:szCs w:val="28"/>
        </w:rPr>
      </w:pPr>
    </w:p>
    <w:p w14:paraId="18B87AA1" w14:textId="77777777" w:rsidR="00C76D71" w:rsidRPr="00CF2746" w:rsidRDefault="00C76D71" w:rsidP="0006038E">
      <w:pPr>
        <w:spacing w:after="200" w:line="276" w:lineRule="auto"/>
        <w:jc w:val="both"/>
        <w:rPr>
          <w:rFonts w:eastAsia="Arial" w:cs="Arial"/>
          <w:sz w:val="28"/>
          <w:szCs w:val="28"/>
        </w:rPr>
      </w:pPr>
    </w:p>
    <w:p w14:paraId="7845206B" w14:textId="77777777" w:rsidR="00C76D71" w:rsidRPr="00CF2746" w:rsidRDefault="00C76D71" w:rsidP="0006038E">
      <w:pPr>
        <w:spacing w:after="200" w:line="276" w:lineRule="auto"/>
        <w:jc w:val="both"/>
        <w:rPr>
          <w:rFonts w:eastAsia="Arial" w:cs="Arial"/>
          <w:sz w:val="28"/>
          <w:szCs w:val="28"/>
        </w:rPr>
      </w:pPr>
    </w:p>
    <w:p w14:paraId="0EF98FFA" w14:textId="77777777" w:rsidR="00C76D71" w:rsidRPr="00CF2746" w:rsidRDefault="00C76D71" w:rsidP="0006038E">
      <w:pPr>
        <w:spacing w:after="200" w:line="276" w:lineRule="auto"/>
        <w:jc w:val="both"/>
        <w:rPr>
          <w:rFonts w:eastAsia="Arial" w:cs="Arial"/>
          <w:sz w:val="28"/>
          <w:szCs w:val="28"/>
        </w:rPr>
      </w:pPr>
    </w:p>
    <w:p w14:paraId="17151AE7" w14:textId="77777777" w:rsidR="00C76D71" w:rsidRPr="00CF2746" w:rsidRDefault="00C76D71" w:rsidP="0006038E">
      <w:pPr>
        <w:spacing w:after="200" w:line="276" w:lineRule="auto"/>
        <w:jc w:val="both"/>
        <w:rPr>
          <w:rFonts w:eastAsia="Arial" w:cs="Arial"/>
          <w:sz w:val="28"/>
          <w:szCs w:val="28"/>
        </w:rPr>
      </w:pPr>
    </w:p>
    <w:p w14:paraId="1FB5C26C" w14:textId="77777777" w:rsidR="00C76D71" w:rsidRPr="00CF2746" w:rsidRDefault="00C76D71" w:rsidP="0006038E">
      <w:pPr>
        <w:spacing w:after="200" w:line="276" w:lineRule="auto"/>
        <w:jc w:val="both"/>
        <w:rPr>
          <w:rFonts w:eastAsia="Arial" w:cs="Arial"/>
          <w:sz w:val="28"/>
          <w:szCs w:val="28"/>
        </w:rPr>
      </w:pPr>
    </w:p>
    <w:p w14:paraId="39373A21" w14:textId="77777777" w:rsidR="00F45E77" w:rsidRPr="00CF2746" w:rsidRDefault="00F45E77" w:rsidP="0006038E">
      <w:pPr>
        <w:spacing w:after="200" w:line="276" w:lineRule="auto"/>
        <w:ind w:left="360"/>
        <w:jc w:val="both"/>
        <w:rPr>
          <w:sz w:val="28"/>
          <w:szCs w:val="28"/>
        </w:rPr>
      </w:pPr>
    </w:p>
    <w:p w14:paraId="16BDE519" w14:textId="77777777" w:rsidR="00F45E77" w:rsidRPr="00CF2746" w:rsidRDefault="00F45E77" w:rsidP="0006038E">
      <w:pPr>
        <w:spacing w:after="200" w:line="276" w:lineRule="auto"/>
        <w:ind w:left="360"/>
        <w:jc w:val="both"/>
        <w:rPr>
          <w:sz w:val="28"/>
          <w:szCs w:val="28"/>
        </w:rPr>
      </w:pPr>
    </w:p>
    <w:p w14:paraId="1AF06D0C" w14:textId="77777777" w:rsidR="00C76D71" w:rsidRPr="00CF2746" w:rsidRDefault="00C76D71" w:rsidP="0006038E">
      <w:pPr>
        <w:spacing w:after="200" w:line="276" w:lineRule="auto"/>
        <w:ind w:left="360"/>
        <w:jc w:val="both"/>
        <w:rPr>
          <w:sz w:val="28"/>
          <w:szCs w:val="28"/>
        </w:rPr>
      </w:pPr>
      <w:r w:rsidRPr="00CF2746">
        <w:rPr>
          <w:sz w:val="28"/>
          <w:szCs w:val="28"/>
        </w:rPr>
        <w:t>John Slater BA (Hons), DMS, MRTPI</w:t>
      </w:r>
    </w:p>
    <w:p w14:paraId="14942799" w14:textId="77777777" w:rsidR="00C76D71" w:rsidRPr="00CF2746" w:rsidRDefault="00C76D71" w:rsidP="0006038E">
      <w:pPr>
        <w:spacing w:after="200" w:line="276" w:lineRule="auto"/>
        <w:ind w:left="360"/>
        <w:jc w:val="both"/>
        <w:rPr>
          <w:sz w:val="28"/>
          <w:szCs w:val="28"/>
        </w:rPr>
      </w:pPr>
      <w:r w:rsidRPr="00CF2746">
        <w:rPr>
          <w:sz w:val="28"/>
          <w:szCs w:val="28"/>
        </w:rPr>
        <w:t>John Slater Planning Ltd</w:t>
      </w:r>
    </w:p>
    <w:p w14:paraId="6F92A64C" w14:textId="67070302" w:rsidR="000B7304" w:rsidRDefault="00187FE0" w:rsidP="0006038E">
      <w:pPr>
        <w:spacing w:after="200" w:line="276" w:lineRule="auto"/>
        <w:ind w:left="360"/>
        <w:jc w:val="both"/>
        <w:rPr>
          <w:rStyle w:val="None"/>
          <w:sz w:val="28"/>
          <w:szCs w:val="28"/>
        </w:rPr>
      </w:pPr>
      <w:hyperlink r:id="rId12" w:history="1">
        <w:r w:rsidR="00C76D71" w:rsidRPr="00CF2746">
          <w:rPr>
            <w:rStyle w:val="Hyperlink0"/>
          </w:rPr>
          <w:t>johnslaterplanning@gmail.com</w:t>
        </w:r>
      </w:hyperlink>
    </w:p>
    <w:p w14:paraId="664B875B" w14:textId="33CB3E4A" w:rsidR="00C76D71" w:rsidRPr="00CF2746" w:rsidRDefault="008921CA" w:rsidP="0006038E">
      <w:pPr>
        <w:spacing w:after="200" w:line="276" w:lineRule="auto"/>
        <w:ind w:left="360"/>
        <w:jc w:val="both"/>
        <w:rPr>
          <w:rStyle w:val="None"/>
          <w:sz w:val="28"/>
          <w:szCs w:val="28"/>
        </w:rPr>
      </w:pPr>
      <w:r>
        <w:rPr>
          <w:rStyle w:val="None"/>
          <w:sz w:val="28"/>
          <w:szCs w:val="28"/>
        </w:rPr>
        <w:t>Date</w:t>
      </w:r>
      <w:r w:rsidR="00C76D71" w:rsidRPr="00CF2746">
        <w:rPr>
          <w:rStyle w:val="None"/>
          <w:sz w:val="28"/>
          <w:szCs w:val="28"/>
        </w:rPr>
        <w:tab/>
      </w:r>
    </w:p>
    <w:p w14:paraId="7A949FB9" w14:textId="35422770" w:rsidR="00C76D71" w:rsidRPr="00CF2746" w:rsidRDefault="00C76D71" w:rsidP="0006038E">
      <w:pPr>
        <w:tabs>
          <w:tab w:val="left" w:pos="3622"/>
        </w:tabs>
        <w:spacing w:after="200" w:line="276" w:lineRule="auto"/>
        <w:jc w:val="both"/>
      </w:pPr>
    </w:p>
    <w:p w14:paraId="32C06B1A" w14:textId="0474531E" w:rsidR="00C76D71" w:rsidRPr="00CF2746" w:rsidRDefault="00C76D71" w:rsidP="0006038E">
      <w:pPr>
        <w:tabs>
          <w:tab w:val="left" w:pos="3622"/>
        </w:tabs>
        <w:spacing w:after="200" w:line="276" w:lineRule="auto"/>
        <w:ind w:left="3620"/>
        <w:jc w:val="both"/>
      </w:pPr>
    </w:p>
    <w:p w14:paraId="236B574A" w14:textId="33DDB2AD" w:rsidR="00010814" w:rsidRDefault="00010814" w:rsidP="0006038E">
      <w:pPr>
        <w:pStyle w:val="TOC1"/>
        <w:spacing w:line="276" w:lineRule="auto"/>
        <w:rPr>
          <w:rStyle w:val="None"/>
          <w:rFonts w:ascii="Cambria" w:eastAsia="Cambria" w:hAnsi="Cambria" w:cs="Cambria"/>
          <w:b/>
          <w:bCs/>
          <w:color w:val="365F91"/>
          <w:sz w:val="28"/>
          <w:szCs w:val="28"/>
          <w:u w:color="365F91"/>
        </w:rPr>
      </w:pPr>
      <w:r w:rsidRPr="00010814">
        <w:rPr>
          <w:rStyle w:val="None"/>
          <w:rFonts w:ascii="Cambria" w:eastAsia="Cambria" w:hAnsi="Cambria" w:cs="Cambria"/>
          <w:b/>
          <w:bCs/>
          <w:color w:val="365F91"/>
          <w:sz w:val="28"/>
          <w:szCs w:val="28"/>
          <w:u w:color="365F91"/>
        </w:rPr>
        <w:t>Contents</w:t>
      </w:r>
    </w:p>
    <w:p w14:paraId="5B1C739C" w14:textId="77777777" w:rsidR="00010814" w:rsidRPr="00010814" w:rsidRDefault="00010814" w:rsidP="0006038E">
      <w:pPr>
        <w:spacing w:line="276" w:lineRule="auto"/>
      </w:pPr>
    </w:p>
    <w:p w14:paraId="6686961A" w14:textId="45569EDB" w:rsidR="00010814" w:rsidRPr="00010814" w:rsidRDefault="00010814" w:rsidP="00DB6A82">
      <w:pPr>
        <w:pStyle w:val="TOC1"/>
        <w:spacing w:line="360" w:lineRule="auto"/>
        <w:rPr>
          <w:noProof/>
        </w:rPr>
      </w:pPr>
      <w:r w:rsidRPr="00010814">
        <w:rPr>
          <w:rStyle w:val="None"/>
          <w:rFonts w:eastAsia="Cambria" w:cs="Arial"/>
          <w:color w:val="365F91"/>
          <w:u w:color="365F91"/>
        </w:rPr>
        <w:fldChar w:fldCharType="begin"/>
      </w:r>
      <w:r w:rsidRPr="00010814">
        <w:rPr>
          <w:rStyle w:val="None"/>
          <w:rFonts w:eastAsia="Cambria" w:cs="Arial"/>
          <w:color w:val="365F91"/>
          <w:u w:color="365F91"/>
        </w:rPr>
        <w:instrText xml:space="preserve"> TOC \o "1-1" \h \z \u </w:instrText>
      </w:r>
      <w:r w:rsidRPr="00010814">
        <w:rPr>
          <w:rStyle w:val="None"/>
          <w:rFonts w:eastAsia="Cambria" w:cs="Arial"/>
          <w:color w:val="365F91"/>
          <w:u w:color="365F91"/>
        </w:rPr>
        <w:fldChar w:fldCharType="separate"/>
      </w:r>
      <w:hyperlink w:anchor="_Toc66955900" w:history="1">
        <w:r w:rsidRPr="00010814">
          <w:rPr>
            <w:rStyle w:val="Hyperlink"/>
            <w:rFonts w:eastAsia="Cambria" w:cs="Arial"/>
            <w:noProof/>
            <w:u w:color="365F91"/>
          </w:rPr>
          <w:t>Submission Version</w:t>
        </w:r>
        <w:r w:rsidRPr="00010814">
          <w:rPr>
            <w:noProof/>
            <w:webHidden/>
          </w:rPr>
          <w:tab/>
        </w:r>
        <w:r w:rsidRPr="00010814">
          <w:rPr>
            <w:noProof/>
            <w:webHidden/>
          </w:rPr>
          <w:fldChar w:fldCharType="begin"/>
        </w:r>
        <w:r w:rsidRPr="00010814">
          <w:rPr>
            <w:noProof/>
            <w:webHidden/>
          </w:rPr>
          <w:instrText xml:space="preserve"> PAGEREF _Toc66955900 \h </w:instrText>
        </w:r>
        <w:r w:rsidRPr="00010814">
          <w:rPr>
            <w:noProof/>
            <w:webHidden/>
          </w:rPr>
        </w:r>
        <w:r w:rsidRPr="00010814">
          <w:rPr>
            <w:noProof/>
            <w:webHidden/>
          </w:rPr>
          <w:fldChar w:fldCharType="separate"/>
        </w:r>
        <w:r w:rsidR="00DB6A82">
          <w:rPr>
            <w:noProof/>
            <w:webHidden/>
          </w:rPr>
          <w:t>1</w:t>
        </w:r>
        <w:r w:rsidRPr="00010814">
          <w:rPr>
            <w:noProof/>
            <w:webHidden/>
          </w:rPr>
          <w:fldChar w:fldCharType="end"/>
        </w:r>
      </w:hyperlink>
    </w:p>
    <w:p w14:paraId="54395A95" w14:textId="07A928A3" w:rsidR="00010814" w:rsidRPr="00010814" w:rsidRDefault="00187FE0" w:rsidP="00DB6A82">
      <w:pPr>
        <w:pStyle w:val="TOC1"/>
        <w:spacing w:line="360" w:lineRule="auto"/>
        <w:rPr>
          <w:noProof/>
        </w:rPr>
      </w:pPr>
      <w:hyperlink w:anchor="_Toc66955901" w:history="1">
        <w:r w:rsidR="00010814" w:rsidRPr="00010814">
          <w:rPr>
            <w:rStyle w:val="Hyperlink"/>
            <w:rFonts w:eastAsia="Cambria" w:cs="Arial"/>
            <w:noProof/>
            <w:u w:color="365F91"/>
          </w:rPr>
          <w:t>Executive Summary</w:t>
        </w:r>
        <w:r w:rsidR="00010814" w:rsidRPr="00010814">
          <w:rPr>
            <w:noProof/>
            <w:webHidden/>
          </w:rPr>
          <w:tab/>
        </w:r>
        <w:r w:rsidR="00010814" w:rsidRPr="00010814">
          <w:rPr>
            <w:noProof/>
            <w:webHidden/>
          </w:rPr>
          <w:fldChar w:fldCharType="begin"/>
        </w:r>
        <w:r w:rsidR="00010814" w:rsidRPr="00010814">
          <w:rPr>
            <w:noProof/>
            <w:webHidden/>
          </w:rPr>
          <w:instrText xml:space="preserve"> PAGEREF _Toc66955901 \h </w:instrText>
        </w:r>
        <w:r w:rsidR="00010814" w:rsidRPr="00010814">
          <w:rPr>
            <w:noProof/>
            <w:webHidden/>
          </w:rPr>
        </w:r>
        <w:r w:rsidR="00010814" w:rsidRPr="00010814">
          <w:rPr>
            <w:noProof/>
            <w:webHidden/>
          </w:rPr>
          <w:fldChar w:fldCharType="separate"/>
        </w:r>
        <w:r w:rsidR="00DB6A82">
          <w:rPr>
            <w:noProof/>
            <w:webHidden/>
          </w:rPr>
          <w:t>3</w:t>
        </w:r>
        <w:r w:rsidR="00010814" w:rsidRPr="00010814">
          <w:rPr>
            <w:noProof/>
            <w:webHidden/>
          </w:rPr>
          <w:fldChar w:fldCharType="end"/>
        </w:r>
      </w:hyperlink>
    </w:p>
    <w:p w14:paraId="3754D8A0" w14:textId="373E112D" w:rsidR="00010814" w:rsidRPr="00010814" w:rsidRDefault="00187FE0" w:rsidP="00DB6A82">
      <w:pPr>
        <w:pStyle w:val="TOC1"/>
        <w:spacing w:line="360" w:lineRule="auto"/>
        <w:rPr>
          <w:noProof/>
        </w:rPr>
      </w:pPr>
      <w:hyperlink w:anchor="_Toc66955902" w:history="1">
        <w:r w:rsidR="00010814" w:rsidRPr="00010814">
          <w:rPr>
            <w:rStyle w:val="Hyperlink"/>
            <w:rFonts w:eastAsia="Cambria" w:cs="Arial"/>
            <w:noProof/>
            <w:u w:color="365F91"/>
          </w:rPr>
          <w:t>Introduction</w:t>
        </w:r>
        <w:r w:rsidR="00010814" w:rsidRPr="00010814">
          <w:rPr>
            <w:noProof/>
            <w:webHidden/>
          </w:rPr>
          <w:tab/>
        </w:r>
        <w:r w:rsidR="00010814" w:rsidRPr="00010814">
          <w:rPr>
            <w:noProof/>
            <w:webHidden/>
          </w:rPr>
          <w:fldChar w:fldCharType="begin"/>
        </w:r>
        <w:r w:rsidR="00010814" w:rsidRPr="00010814">
          <w:rPr>
            <w:noProof/>
            <w:webHidden/>
          </w:rPr>
          <w:instrText xml:space="preserve"> PAGEREF _Toc66955902 \h </w:instrText>
        </w:r>
        <w:r w:rsidR="00010814" w:rsidRPr="00010814">
          <w:rPr>
            <w:noProof/>
            <w:webHidden/>
          </w:rPr>
        </w:r>
        <w:r w:rsidR="00010814" w:rsidRPr="00010814">
          <w:rPr>
            <w:noProof/>
            <w:webHidden/>
          </w:rPr>
          <w:fldChar w:fldCharType="separate"/>
        </w:r>
        <w:r w:rsidR="00DB6A82">
          <w:rPr>
            <w:noProof/>
            <w:webHidden/>
          </w:rPr>
          <w:t>5</w:t>
        </w:r>
        <w:r w:rsidR="00010814" w:rsidRPr="00010814">
          <w:rPr>
            <w:noProof/>
            <w:webHidden/>
          </w:rPr>
          <w:fldChar w:fldCharType="end"/>
        </w:r>
      </w:hyperlink>
    </w:p>
    <w:p w14:paraId="4D074B70" w14:textId="36E303F6" w:rsidR="00010814" w:rsidRPr="00010814" w:rsidRDefault="00187FE0" w:rsidP="00DB6A82">
      <w:pPr>
        <w:pStyle w:val="TOC1"/>
        <w:spacing w:line="360" w:lineRule="auto"/>
        <w:rPr>
          <w:noProof/>
        </w:rPr>
      </w:pPr>
      <w:hyperlink w:anchor="_Toc66955903" w:history="1">
        <w:r w:rsidR="00010814" w:rsidRPr="00010814">
          <w:rPr>
            <w:rStyle w:val="Hyperlink"/>
            <w:rFonts w:eastAsia="Cambria" w:cs="Arial"/>
            <w:noProof/>
            <w:u w:color="365F91"/>
          </w:rPr>
          <w:t>The Examiner’s Role</w:t>
        </w:r>
        <w:r w:rsidR="00010814" w:rsidRPr="00010814">
          <w:rPr>
            <w:noProof/>
            <w:webHidden/>
          </w:rPr>
          <w:tab/>
        </w:r>
        <w:r w:rsidR="00010814" w:rsidRPr="00010814">
          <w:rPr>
            <w:noProof/>
            <w:webHidden/>
          </w:rPr>
          <w:fldChar w:fldCharType="begin"/>
        </w:r>
        <w:r w:rsidR="00010814" w:rsidRPr="00010814">
          <w:rPr>
            <w:noProof/>
            <w:webHidden/>
          </w:rPr>
          <w:instrText xml:space="preserve"> PAGEREF _Toc66955903 \h </w:instrText>
        </w:r>
        <w:r w:rsidR="00010814" w:rsidRPr="00010814">
          <w:rPr>
            <w:noProof/>
            <w:webHidden/>
          </w:rPr>
        </w:r>
        <w:r w:rsidR="00010814" w:rsidRPr="00010814">
          <w:rPr>
            <w:noProof/>
            <w:webHidden/>
          </w:rPr>
          <w:fldChar w:fldCharType="separate"/>
        </w:r>
        <w:r w:rsidR="00DB6A82">
          <w:rPr>
            <w:noProof/>
            <w:webHidden/>
          </w:rPr>
          <w:t>5</w:t>
        </w:r>
        <w:r w:rsidR="00010814" w:rsidRPr="00010814">
          <w:rPr>
            <w:noProof/>
            <w:webHidden/>
          </w:rPr>
          <w:fldChar w:fldCharType="end"/>
        </w:r>
      </w:hyperlink>
    </w:p>
    <w:p w14:paraId="2BE5F54F" w14:textId="02CFFEDD" w:rsidR="00010814" w:rsidRPr="00010814" w:rsidRDefault="00187FE0" w:rsidP="00DB6A82">
      <w:pPr>
        <w:pStyle w:val="TOC1"/>
        <w:spacing w:line="360" w:lineRule="auto"/>
        <w:rPr>
          <w:noProof/>
        </w:rPr>
      </w:pPr>
      <w:hyperlink w:anchor="_Toc66955904" w:history="1">
        <w:r w:rsidR="00C5014C" w:rsidRPr="00010814">
          <w:rPr>
            <w:rStyle w:val="Hyperlink"/>
            <w:rFonts w:eastAsia="Cambria" w:cs="Arial"/>
            <w:noProof/>
            <w:u w:color="365F91"/>
          </w:rPr>
          <w:t>The Examination Process</w:t>
        </w:r>
        <w:r w:rsidR="00C5014C" w:rsidRPr="00010814">
          <w:rPr>
            <w:noProof/>
            <w:webHidden/>
          </w:rPr>
          <w:tab/>
        </w:r>
        <w:r w:rsidR="00C5014C">
          <w:rPr>
            <w:noProof/>
            <w:webHidden/>
          </w:rPr>
          <w:t>7</w:t>
        </w:r>
      </w:hyperlink>
    </w:p>
    <w:p w14:paraId="3000A793" w14:textId="4A3BAA84" w:rsidR="00010814" w:rsidRPr="00010814" w:rsidRDefault="00187FE0" w:rsidP="0006038E">
      <w:pPr>
        <w:pStyle w:val="TOC1"/>
        <w:spacing w:line="276" w:lineRule="auto"/>
        <w:rPr>
          <w:noProof/>
        </w:rPr>
      </w:pPr>
      <w:hyperlink w:anchor="_Toc66955905" w:history="1">
        <w:r w:rsidR="00010814" w:rsidRPr="00010814">
          <w:rPr>
            <w:rStyle w:val="Hyperlink"/>
            <w:rFonts w:eastAsia="Cambria" w:cs="Arial"/>
            <w:noProof/>
            <w:u w:color="365F91"/>
          </w:rPr>
          <w:t>The Consultation Process</w:t>
        </w:r>
        <w:r w:rsidR="00010814" w:rsidRPr="00010814">
          <w:rPr>
            <w:noProof/>
            <w:webHidden/>
          </w:rPr>
          <w:tab/>
        </w:r>
        <w:r w:rsidR="00010814" w:rsidRPr="00010814">
          <w:rPr>
            <w:noProof/>
            <w:webHidden/>
          </w:rPr>
          <w:fldChar w:fldCharType="begin"/>
        </w:r>
        <w:r w:rsidR="00010814" w:rsidRPr="00010814">
          <w:rPr>
            <w:noProof/>
            <w:webHidden/>
          </w:rPr>
          <w:instrText xml:space="preserve"> PAGEREF _Toc66955905 \h </w:instrText>
        </w:r>
        <w:r w:rsidR="00010814" w:rsidRPr="00010814">
          <w:rPr>
            <w:noProof/>
            <w:webHidden/>
          </w:rPr>
        </w:r>
        <w:r w:rsidR="00010814" w:rsidRPr="00010814">
          <w:rPr>
            <w:noProof/>
            <w:webHidden/>
          </w:rPr>
          <w:fldChar w:fldCharType="separate"/>
        </w:r>
        <w:r w:rsidR="00DB6A82">
          <w:rPr>
            <w:noProof/>
            <w:webHidden/>
          </w:rPr>
          <w:t>8</w:t>
        </w:r>
        <w:r w:rsidR="00010814" w:rsidRPr="00010814">
          <w:rPr>
            <w:noProof/>
            <w:webHidden/>
          </w:rPr>
          <w:fldChar w:fldCharType="end"/>
        </w:r>
      </w:hyperlink>
    </w:p>
    <w:p w14:paraId="24297E02" w14:textId="76F60F0E" w:rsidR="00010814" w:rsidRPr="00010814" w:rsidRDefault="00187FE0" w:rsidP="0006038E">
      <w:pPr>
        <w:pStyle w:val="TOC1"/>
        <w:spacing w:line="276" w:lineRule="auto"/>
        <w:rPr>
          <w:noProof/>
        </w:rPr>
      </w:pPr>
      <w:hyperlink w:anchor="_Toc66955906" w:history="1">
        <w:r w:rsidR="00010814" w:rsidRPr="00010814">
          <w:rPr>
            <w:rStyle w:val="Hyperlink"/>
            <w:rFonts w:eastAsia="Cambria" w:cs="Arial"/>
            <w:noProof/>
            <w:u w:color="365F91"/>
          </w:rPr>
          <w:t xml:space="preserve">Regulation 16 </w:t>
        </w:r>
        <w:r w:rsidR="00010814" w:rsidRPr="00010814">
          <w:rPr>
            <w:rStyle w:val="Hyperlink"/>
            <w:rFonts w:cs="Arial"/>
            <w:noProof/>
          </w:rPr>
          <w:t>Consultation</w:t>
        </w:r>
        <w:r w:rsidR="00010814" w:rsidRPr="00010814">
          <w:rPr>
            <w:noProof/>
            <w:webHidden/>
          </w:rPr>
          <w:tab/>
        </w:r>
        <w:r w:rsidR="00010814" w:rsidRPr="00010814">
          <w:rPr>
            <w:noProof/>
            <w:webHidden/>
          </w:rPr>
          <w:fldChar w:fldCharType="begin"/>
        </w:r>
        <w:r w:rsidR="00010814" w:rsidRPr="00010814">
          <w:rPr>
            <w:noProof/>
            <w:webHidden/>
          </w:rPr>
          <w:instrText xml:space="preserve"> PAGEREF _Toc66955906 \h </w:instrText>
        </w:r>
        <w:r w:rsidR="00010814" w:rsidRPr="00010814">
          <w:rPr>
            <w:noProof/>
            <w:webHidden/>
          </w:rPr>
        </w:r>
        <w:r w:rsidR="00010814" w:rsidRPr="00010814">
          <w:rPr>
            <w:noProof/>
            <w:webHidden/>
          </w:rPr>
          <w:fldChar w:fldCharType="separate"/>
        </w:r>
        <w:r w:rsidR="00DB6A82">
          <w:rPr>
            <w:noProof/>
            <w:webHidden/>
          </w:rPr>
          <w:t>10</w:t>
        </w:r>
        <w:r w:rsidR="00010814" w:rsidRPr="00010814">
          <w:rPr>
            <w:noProof/>
            <w:webHidden/>
          </w:rPr>
          <w:fldChar w:fldCharType="end"/>
        </w:r>
      </w:hyperlink>
    </w:p>
    <w:p w14:paraId="66D3D0C4" w14:textId="6F3B3CDE" w:rsidR="00010814" w:rsidRPr="00010814" w:rsidRDefault="00187FE0" w:rsidP="0006038E">
      <w:pPr>
        <w:pStyle w:val="TOC1"/>
        <w:spacing w:line="276" w:lineRule="auto"/>
        <w:rPr>
          <w:noProof/>
        </w:rPr>
      </w:pPr>
      <w:hyperlink w:anchor="_Toc66955907" w:history="1">
        <w:r w:rsidR="00010814" w:rsidRPr="00010814">
          <w:rPr>
            <w:rStyle w:val="Hyperlink"/>
            <w:rFonts w:eastAsia="Cambria" w:cs="Arial"/>
            <w:noProof/>
            <w:u w:color="365F91"/>
          </w:rPr>
          <w:t>The Basic Conditions</w:t>
        </w:r>
        <w:r w:rsidR="00010814" w:rsidRPr="00010814">
          <w:rPr>
            <w:noProof/>
            <w:webHidden/>
          </w:rPr>
          <w:tab/>
        </w:r>
        <w:r w:rsidR="00010814" w:rsidRPr="00010814">
          <w:rPr>
            <w:noProof/>
            <w:webHidden/>
          </w:rPr>
          <w:fldChar w:fldCharType="begin"/>
        </w:r>
        <w:r w:rsidR="00010814" w:rsidRPr="00010814">
          <w:rPr>
            <w:noProof/>
            <w:webHidden/>
          </w:rPr>
          <w:instrText xml:space="preserve"> PAGEREF _Toc66955907 \h </w:instrText>
        </w:r>
        <w:r w:rsidR="00010814" w:rsidRPr="00010814">
          <w:rPr>
            <w:noProof/>
            <w:webHidden/>
          </w:rPr>
        </w:r>
        <w:r w:rsidR="00010814" w:rsidRPr="00010814">
          <w:rPr>
            <w:noProof/>
            <w:webHidden/>
          </w:rPr>
          <w:fldChar w:fldCharType="separate"/>
        </w:r>
        <w:r w:rsidR="00DB6A82">
          <w:rPr>
            <w:noProof/>
            <w:webHidden/>
          </w:rPr>
          <w:t>10</w:t>
        </w:r>
        <w:r w:rsidR="00010814" w:rsidRPr="00010814">
          <w:rPr>
            <w:noProof/>
            <w:webHidden/>
          </w:rPr>
          <w:fldChar w:fldCharType="end"/>
        </w:r>
      </w:hyperlink>
    </w:p>
    <w:p w14:paraId="66FCD853" w14:textId="2C4CFF41" w:rsidR="00010814" w:rsidRDefault="00187FE0" w:rsidP="0006038E">
      <w:pPr>
        <w:pStyle w:val="TOC1"/>
        <w:spacing w:line="276" w:lineRule="auto"/>
        <w:rPr>
          <w:rStyle w:val="Hyperlink"/>
          <w:rFonts w:cs="Arial"/>
          <w:noProof/>
        </w:rPr>
      </w:pPr>
      <w:hyperlink w:anchor="_Toc66955908" w:history="1">
        <w:r w:rsidR="00010814" w:rsidRPr="00010814">
          <w:rPr>
            <w:rStyle w:val="Hyperlink"/>
            <w:rFonts w:eastAsia="Cambria" w:cs="Arial"/>
            <w:noProof/>
            <w:u w:color="365F91"/>
          </w:rPr>
          <w:t>Compliance with the Development Plan</w:t>
        </w:r>
        <w:r w:rsidR="00010814" w:rsidRPr="00010814">
          <w:rPr>
            <w:noProof/>
            <w:webHidden/>
          </w:rPr>
          <w:tab/>
        </w:r>
        <w:r w:rsidR="00010814" w:rsidRPr="00010814">
          <w:rPr>
            <w:noProof/>
            <w:webHidden/>
          </w:rPr>
          <w:fldChar w:fldCharType="begin"/>
        </w:r>
        <w:r w:rsidR="00010814" w:rsidRPr="00010814">
          <w:rPr>
            <w:noProof/>
            <w:webHidden/>
          </w:rPr>
          <w:instrText xml:space="preserve"> PAGEREF _Toc66955908 \h </w:instrText>
        </w:r>
        <w:r w:rsidR="00010814" w:rsidRPr="00010814">
          <w:rPr>
            <w:noProof/>
            <w:webHidden/>
          </w:rPr>
        </w:r>
        <w:r w:rsidR="00010814" w:rsidRPr="00010814">
          <w:rPr>
            <w:noProof/>
            <w:webHidden/>
          </w:rPr>
          <w:fldChar w:fldCharType="separate"/>
        </w:r>
        <w:r w:rsidR="00DB6A82">
          <w:rPr>
            <w:noProof/>
            <w:webHidden/>
          </w:rPr>
          <w:t>1</w:t>
        </w:r>
        <w:r w:rsidR="00DB6A82">
          <w:rPr>
            <w:noProof/>
            <w:webHidden/>
          </w:rPr>
          <w:t>1</w:t>
        </w:r>
        <w:r w:rsidR="00010814" w:rsidRPr="00010814">
          <w:rPr>
            <w:noProof/>
            <w:webHidden/>
          </w:rPr>
          <w:fldChar w:fldCharType="end"/>
        </w:r>
      </w:hyperlink>
    </w:p>
    <w:p w14:paraId="1995CFDC" w14:textId="2E1C4AFF" w:rsidR="004C74ED" w:rsidRPr="004C74ED" w:rsidRDefault="00C5014C" w:rsidP="0006038E">
      <w:pPr>
        <w:spacing w:line="276" w:lineRule="auto"/>
        <w:rPr>
          <w:rFonts w:ascii="Cambria" w:hAnsi="Cambria"/>
          <w:sz w:val="28"/>
          <w:szCs w:val="28"/>
        </w:rPr>
      </w:pPr>
      <w:r w:rsidRPr="00FA416D">
        <w:rPr>
          <w:rFonts w:cs="Arial"/>
        </w:rPr>
        <w:t>Compliance with European and Human Rights Legislation</w:t>
      </w:r>
      <w:r w:rsidR="004C74ED">
        <w:rPr>
          <w:rFonts w:ascii="Cambria" w:hAnsi="Cambria"/>
          <w:sz w:val="28"/>
          <w:szCs w:val="28"/>
        </w:rPr>
        <w:t>………………………</w:t>
      </w:r>
      <w:r w:rsidRPr="00941E55">
        <w:rPr>
          <w:rFonts w:ascii="Cambria" w:hAnsi="Cambria"/>
          <w:sz w:val="28"/>
          <w:szCs w:val="28"/>
        </w:rPr>
        <w:t xml:space="preserve"> </w:t>
      </w:r>
      <w:r w:rsidR="00FA416D">
        <w:rPr>
          <w:rFonts w:ascii="Cambria" w:hAnsi="Cambria"/>
          <w:sz w:val="28"/>
          <w:szCs w:val="28"/>
        </w:rPr>
        <w:t>……</w:t>
      </w:r>
      <w:r w:rsidR="000860CA">
        <w:rPr>
          <w:rFonts w:ascii="Cambria" w:hAnsi="Cambria"/>
          <w:sz w:val="28"/>
          <w:szCs w:val="28"/>
        </w:rPr>
        <w:t>..</w:t>
      </w:r>
      <w:r w:rsidR="00FA416D">
        <w:rPr>
          <w:rFonts w:ascii="Cambria" w:hAnsi="Cambria"/>
          <w:sz w:val="28"/>
          <w:szCs w:val="28"/>
        </w:rPr>
        <w:t>.</w:t>
      </w:r>
      <w:r w:rsidR="001B0D45">
        <w:rPr>
          <w:rFonts w:ascii="Cambria" w:hAnsi="Cambria"/>
          <w:sz w:val="28"/>
          <w:szCs w:val="28"/>
        </w:rPr>
        <w:t>12</w:t>
      </w:r>
    </w:p>
    <w:p w14:paraId="0D03E24A" w14:textId="2B91870D" w:rsidR="00010814" w:rsidRPr="00010814" w:rsidRDefault="00187FE0" w:rsidP="0006038E">
      <w:pPr>
        <w:pStyle w:val="TOC1"/>
        <w:spacing w:line="276" w:lineRule="auto"/>
        <w:rPr>
          <w:noProof/>
        </w:rPr>
      </w:pPr>
      <w:hyperlink w:anchor="_Toc66955909" w:history="1">
        <w:r w:rsidR="00010814" w:rsidRPr="00010814">
          <w:rPr>
            <w:rStyle w:val="Hyperlink"/>
            <w:rFonts w:eastAsia="Cambria" w:cs="Arial"/>
            <w:noProof/>
            <w:u w:color="365F91"/>
          </w:rPr>
          <w:t>The Neighbourhood Plan: An Overview</w:t>
        </w:r>
        <w:r w:rsidR="00010814" w:rsidRPr="00010814">
          <w:rPr>
            <w:noProof/>
            <w:webHidden/>
          </w:rPr>
          <w:tab/>
        </w:r>
        <w:r w:rsidR="00010814" w:rsidRPr="00010814">
          <w:rPr>
            <w:noProof/>
            <w:webHidden/>
          </w:rPr>
          <w:fldChar w:fldCharType="begin"/>
        </w:r>
        <w:r w:rsidR="00010814" w:rsidRPr="00010814">
          <w:rPr>
            <w:noProof/>
            <w:webHidden/>
          </w:rPr>
          <w:instrText xml:space="preserve"> PAGEREF _Toc66955909 \h </w:instrText>
        </w:r>
        <w:r w:rsidR="00010814" w:rsidRPr="00010814">
          <w:rPr>
            <w:noProof/>
            <w:webHidden/>
          </w:rPr>
        </w:r>
        <w:r w:rsidR="00010814" w:rsidRPr="00010814">
          <w:rPr>
            <w:noProof/>
            <w:webHidden/>
          </w:rPr>
          <w:fldChar w:fldCharType="separate"/>
        </w:r>
        <w:r w:rsidR="00DB6A82">
          <w:rPr>
            <w:noProof/>
            <w:webHidden/>
          </w:rPr>
          <w:t>13</w:t>
        </w:r>
        <w:r w:rsidR="00010814" w:rsidRPr="00010814">
          <w:rPr>
            <w:noProof/>
            <w:webHidden/>
          </w:rPr>
          <w:fldChar w:fldCharType="end"/>
        </w:r>
      </w:hyperlink>
    </w:p>
    <w:p w14:paraId="690CE734" w14:textId="7E657BC0" w:rsidR="00010814" w:rsidRPr="00010814" w:rsidRDefault="00187FE0" w:rsidP="0006038E">
      <w:pPr>
        <w:pStyle w:val="TOC1"/>
        <w:spacing w:line="276" w:lineRule="auto"/>
        <w:rPr>
          <w:noProof/>
        </w:rPr>
      </w:pPr>
      <w:hyperlink w:anchor="_Toc66955910" w:history="1">
        <w:r w:rsidR="00010814" w:rsidRPr="00010814">
          <w:rPr>
            <w:rStyle w:val="Hyperlink"/>
            <w:rFonts w:eastAsia="Cambria" w:cs="Arial"/>
            <w:noProof/>
            <w:u w:color="365F91"/>
          </w:rPr>
          <w:t>The Neighbourhood Development Plan Policies</w:t>
        </w:r>
        <w:r w:rsidR="00010814" w:rsidRPr="00010814">
          <w:rPr>
            <w:noProof/>
            <w:webHidden/>
          </w:rPr>
          <w:tab/>
        </w:r>
        <w:r w:rsidR="00010814" w:rsidRPr="00010814">
          <w:rPr>
            <w:noProof/>
            <w:webHidden/>
          </w:rPr>
          <w:fldChar w:fldCharType="begin"/>
        </w:r>
        <w:r w:rsidR="00010814" w:rsidRPr="00010814">
          <w:rPr>
            <w:noProof/>
            <w:webHidden/>
          </w:rPr>
          <w:instrText xml:space="preserve"> PAGEREF _Toc66955910 \h </w:instrText>
        </w:r>
        <w:r w:rsidR="00010814" w:rsidRPr="00010814">
          <w:rPr>
            <w:noProof/>
            <w:webHidden/>
          </w:rPr>
        </w:r>
        <w:r w:rsidR="00010814" w:rsidRPr="00010814">
          <w:rPr>
            <w:noProof/>
            <w:webHidden/>
          </w:rPr>
          <w:fldChar w:fldCharType="separate"/>
        </w:r>
        <w:r w:rsidR="00DB6A82">
          <w:rPr>
            <w:noProof/>
            <w:webHidden/>
          </w:rPr>
          <w:t>21</w:t>
        </w:r>
        <w:r w:rsidR="00010814" w:rsidRPr="00010814">
          <w:rPr>
            <w:noProof/>
            <w:webHidden/>
          </w:rPr>
          <w:fldChar w:fldCharType="end"/>
        </w:r>
      </w:hyperlink>
    </w:p>
    <w:p w14:paraId="2F0EAA2E" w14:textId="1C631798" w:rsidR="00010814" w:rsidRPr="00010814" w:rsidRDefault="00187FE0" w:rsidP="0006038E">
      <w:pPr>
        <w:pStyle w:val="TOC1"/>
        <w:spacing w:line="276" w:lineRule="auto"/>
        <w:rPr>
          <w:noProof/>
        </w:rPr>
      </w:pPr>
      <w:hyperlink w:anchor="_Toc66955911" w:history="1">
        <w:r w:rsidR="00010814" w:rsidRPr="00010814">
          <w:rPr>
            <w:rStyle w:val="Hyperlink"/>
            <w:rFonts w:cs="Arial"/>
            <w:noProof/>
          </w:rPr>
          <w:t>The Referendum Area</w:t>
        </w:r>
        <w:r w:rsidR="00010814" w:rsidRPr="00010814">
          <w:rPr>
            <w:noProof/>
            <w:webHidden/>
          </w:rPr>
          <w:tab/>
        </w:r>
        <w:r w:rsidR="00010814" w:rsidRPr="00010814">
          <w:rPr>
            <w:noProof/>
            <w:webHidden/>
          </w:rPr>
          <w:fldChar w:fldCharType="begin"/>
        </w:r>
        <w:r w:rsidR="00010814" w:rsidRPr="00010814">
          <w:rPr>
            <w:noProof/>
            <w:webHidden/>
          </w:rPr>
          <w:instrText xml:space="preserve"> PAGEREF _Toc66955911 \h </w:instrText>
        </w:r>
        <w:r w:rsidR="00010814" w:rsidRPr="00010814">
          <w:rPr>
            <w:noProof/>
            <w:webHidden/>
          </w:rPr>
        </w:r>
        <w:r w:rsidR="00010814" w:rsidRPr="00010814">
          <w:rPr>
            <w:noProof/>
            <w:webHidden/>
          </w:rPr>
          <w:fldChar w:fldCharType="separate"/>
        </w:r>
        <w:r w:rsidR="00DB6A82">
          <w:rPr>
            <w:noProof/>
            <w:webHidden/>
          </w:rPr>
          <w:t>53</w:t>
        </w:r>
        <w:r w:rsidR="00010814" w:rsidRPr="00010814">
          <w:rPr>
            <w:noProof/>
            <w:webHidden/>
          </w:rPr>
          <w:fldChar w:fldCharType="end"/>
        </w:r>
      </w:hyperlink>
    </w:p>
    <w:p w14:paraId="60A37CF4" w14:textId="55EBFF77" w:rsidR="00010814" w:rsidRPr="00010814" w:rsidRDefault="00187FE0" w:rsidP="0006038E">
      <w:pPr>
        <w:pStyle w:val="TOC1"/>
        <w:spacing w:line="276" w:lineRule="auto"/>
        <w:rPr>
          <w:noProof/>
        </w:rPr>
      </w:pPr>
      <w:hyperlink w:anchor="_Toc66955912" w:history="1">
        <w:r w:rsidR="00010814" w:rsidRPr="00010814">
          <w:rPr>
            <w:rStyle w:val="Hyperlink"/>
            <w:rFonts w:eastAsia="Cambria" w:cs="Arial"/>
            <w:noProof/>
            <w:u w:color="365F91"/>
          </w:rPr>
          <w:t>Summary</w:t>
        </w:r>
        <w:r w:rsidR="00010814" w:rsidRPr="00010814">
          <w:rPr>
            <w:noProof/>
            <w:webHidden/>
          </w:rPr>
          <w:tab/>
        </w:r>
        <w:r w:rsidR="00010814" w:rsidRPr="00010814">
          <w:rPr>
            <w:noProof/>
            <w:webHidden/>
          </w:rPr>
          <w:fldChar w:fldCharType="begin"/>
        </w:r>
        <w:r w:rsidR="00010814" w:rsidRPr="00010814">
          <w:rPr>
            <w:noProof/>
            <w:webHidden/>
          </w:rPr>
          <w:instrText xml:space="preserve"> PAGEREF _Toc66955912 \h </w:instrText>
        </w:r>
        <w:r w:rsidR="00010814" w:rsidRPr="00010814">
          <w:rPr>
            <w:noProof/>
            <w:webHidden/>
          </w:rPr>
        </w:r>
        <w:r w:rsidR="00010814" w:rsidRPr="00010814">
          <w:rPr>
            <w:noProof/>
            <w:webHidden/>
          </w:rPr>
          <w:fldChar w:fldCharType="separate"/>
        </w:r>
        <w:r w:rsidR="00DB6A82">
          <w:rPr>
            <w:noProof/>
            <w:webHidden/>
          </w:rPr>
          <w:t>53</w:t>
        </w:r>
        <w:r w:rsidR="00010814" w:rsidRPr="00010814">
          <w:rPr>
            <w:noProof/>
            <w:webHidden/>
          </w:rPr>
          <w:fldChar w:fldCharType="end"/>
        </w:r>
      </w:hyperlink>
    </w:p>
    <w:p w14:paraId="6615E3D8" w14:textId="0E9A3804" w:rsidR="00C76D71" w:rsidRPr="00CF2746" w:rsidRDefault="00010814" w:rsidP="0006038E">
      <w:pPr>
        <w:spacing w:after="200" w:line="276" w:lineRule="auto"/>
        <w:ind w:left="360"/>
        <w:jc w:val="both"/>
      </w:pPr>
      <w:r w:rsidRPr="00010814">
        <w:rPr>
          <w:rStyle w:val="None"/>
          <w:rFonts w:eastAsia="Cambria" w:cs="Arial"/>
          <w:color w:val="365F91"/>
          <w:u w:color="365F91"/>
        </w:rPr>
        <w:fldChar w:fldCharType="end"/>
      </w:r>
      <w:r w:rsidR="00C76D71" w:rsidRPr="00CF2746">
        <w:rPr>
          <w:rStyle w:val="None"/>
        </w:rPr>
        <w:tab/>
      </w:r>
      <w:r w:rsidR="00C76D71" w:rsidRPr="00CF2746">
        <w:rPr>
          <w:rStyle w:val="None"/>
        </w:rPr>
        <w:tab/>
      </w:r>
      <w:r w:rsidR="00C76D71" w:rsidRPr="00CF2746">
        <w:rPr>
          <w:rStyle w:val="None"/>
        </w:rPr>
        <w:tab/>
      </w:r>
      <w:r w:rsidR="00C76D71" w:rsidRPr="00CF2746">
        <w:rPr>
          <w:rStyle w:val="None"/>
        </w:rPr>
        <w:tab/>
      </w:r>
    </w:p>
    <w:p w14:paraId="19885A88" w14:textId="17E4D4E4" w:rsidR="00873B4C" w:rsidRPr="00B5087D" w:rsidRDefault="00C76D71" w:rsidP="0006038E">
      <w:pPr>
        <w:pStyle w:val="Heading1"/>
        <w:ind w:left="360"/>
        <w:jc w:val="both"/>
        <w:rPr>
          <w:rStyle w:val="None"/>
        </w:rPr>
      </w:pPr>
      <w:r w:rsidRPr="00CF2746">
        <w:rPr>
          <w:rStyle w:val="None"/>
          <w:rFonts w:ascii="Arial Unicode MS" w:hAnsi="Arial Unicode MS"/>
        </w:rPr>
        <w:br w:type="page"/>
      </w:r>
    </w:p>
    <w:p w14:paraId="5F45A83B" w14:textId="77777777" w:rsidR="00C76D71" w:rsidRPr="00CF2746" w:rsidRDefault="00C76D71" w:rsidP="0006038E">
      <w:pPr>
        <w:pStyle w:val="Heading1"/>
        <w:ind w:left="360"/>
        <w:jc w:val="both"/>
        <w:rPr>
          <w:rStyle w:val="None"/>
        </w:rPr>
      </w:pPr>
      <w:bookmarkStart w:id="1" w:name="_Toc66955901"/>
      <w:r w:rsidRPr="00CF2746">
        <w:rPr>
          <w:rStyle w:val="None"/>
          <w:rFonts w:ascii="Cambria" w:eastAsia="Cambria" w:hAnsi="Cambria" w:cs="Cambria"/>
          <w:color w:val="365F91"/>
          <w:u w:color="365F91"/>
        </w:rPr>
        <w:lastRenderedPageBreak/>
        <w:t>Executive Summary</w:t>
      </w:r>
      <w:bookmarkEnd w:id="1"/>
      <w:r w:rsidRPr="00CF2746">
        <w:rPr>
          <w:rStyle w:val="None"/>
          <w:rFonts w:ascii="Cambria" w:eastAsia="Cambria" w:hAnsi="Cambria" w:cs="Cambria"/>
          <w:color w:val="365F91"/>
          <w:u w:color="365F91"/>
        </w:rPr>
        <w:t xml:space="preserve"> </w:t>
      </w:r>
    </w:p>
    <w:p w14:paraId="0E53BCDF" w14:textId="77777777" w:rsidR="00C76D71" w:rsidRPr="00CF2746" w:rsidRDefault="00C76D71" w:rsidP="0006038E">
      <w:pPr>
        <w:spacing w:after="200" w:line="276" w:lineRule="auto"/>
        <w:jc w:val="both"/>
        <w:rPr>
          <w:rStyle w:val="None"/>
          <w:rFonts w:eastAsia="Arial" w:cs="Arial"/>
        </w:rPr>
      </w:pPr>
    </w:p>
    <w:p w14:paraId="3D817DE5" w14:textId="5312337F" w:rsidR="00C76D71" w:rsidRDefault="00C76D71" w:rsidP="001B6963">
      <w:pPr>
        <w:spacing w:after="200" w:line="360" w:lineRule="auto"/>
        <w:ind w:left="360"/>
        <w:jc w:val="both"/>
        <w:rPr>
          <w:rStyle w:val="None"/>
        </w:rPr>
      </w:pPr>
      <w:r w:rsidRPr="00CF2746">
        <w:rPr>
          <w:rStyle w:val="None"/>
        </w:rPr>
        <w:t xml:space="preserve">My examination has concluded that the </w:t>
      </w:r>
      <w:r w:rsidR="008921CA">
        <w:rPr>
          <w:rStyle w:val="None"/>
        </w:rPr>
        <w:t>Saham Toney</w:t>
      </w:r>
      <w:r w:rsidR="006340F0">
        <w:rPr>
          <w:rStyle w:val="None"/>
        </w:rPr>
        <w:t xml:space="preserve"> Neighbourhood </w:t>
      </w:r>
      <w:r w:rsidR="00C85FD7">
        <w:rPr>
          <w:rStyle w:val="None"/>
        </w:rPr>
        <w:t xml:space="preserve">Area </w:t>
      </w:r>
      <w:r w:rsidRPr="00CF2746">
        <w:rPr>
          <w:rStyle w:val="None"/>
        </w:rPr>
        <w:t>Plan should proceed to referendum, subject to the Plan being amended in line with my recommended modifications, which are required to ensure the plan meets the basic conditions. The more noteworthy include –</w:t>
      </w:r>
    </w:p>
    <w:p w14:paraId="7C4E757C" w14:textId="04EF4F59" w:rsidR="001B6963" w:rsidRDefault="001B6963" w:rsidP="001B6963">
      <w:pPr>
        <w:pStyle w:val="ListParagraph"/>
        <w:numPr>
          <w:ilvl w:val="0"/>
          <w:numId w:val="25"/>
        </w:numPr>
        <w:spacing w:after="200"/>
        <w:jc w:val="both"/>
        <w:rPr>
          <w:rStyle w:val="None"/>
        </w:rPr>
      </w:pPr>
      <w:r>
        <w:rPr>
          <w:rStyle w:val="None"/>
        </w:rPr>
        <w:t>That unnecessary duplication of text should be removed.</w:t>
      </w:r>
    </w:p>
    <w:p w14:paraId="6BC3C4F9" w14:textId="2A262B95" w:rsidR="001B6963" w:rsidRDefault="00C06C4D" w:rsidP="001B6963">
      <w:pPr>
        <w:pStyle w:val="ListParagraph"/>
        <w:numPr>
          <w:ilvl w:val="0"/>
          <w:numId w:val="25"/>
        </w:numPr>
        <w:spacing w:after="200"/>
        <w:jc w:val="both"/>
        <w:rPr>
          <w:rStyle w:val="None"/>
        </w:rPr>
      </w:pPr>
      <w:r>
        <w:rPr>
          <w:rStyle w:val="None"/>
        </w:rPr>
        <w:t>Remove reference to the applicant having to demonstrate that adequate social infrastructure capacity is available to serve the development and to require development contributions to meet the three t</w:t>
      </w:r>
      <w:r w:rsidR="00266379">
        <w:rPr>
          <w:rStyle w:val="None"/>
        </w:rPr>
        <w:t>est</w:t>
      </w:r>
      <w:r>
        <w:rPr>
          <w:rStyle w:val="None"/>
        </w:rPr>
        <w:t xml:space="preserve">s in </w:t>
      </w:r>
      <w:r w:rsidR="00056139">
        <w:rPr>
          <w:rStyle w:val="None"/>
        </w:rPr>
        <w:t>R</w:t>
      </w:r>
      <w:r>
        <w:rPr>
          <w:rStyle w:val="None"/>
        </w:rPr>
        <w:t>egulation 1</w:t>
      </w:r>
      <w:r w:rsidR="00056139">
        <w:rPr>
          <w:rStyle w:val="None"/>
        </w:rPr>
        <w:t>22</w:t>
      </w:r>
      <w:r>
        <w:rPr>
          <w:rStyle w:val="None"/>
        </w:rPr>
        <w:t>.</w:t>
      </w:r>
    </w:p>
    <w:p w14:paraId="10074F5C" w14:textId="4DB2F85A" w:rsidR="00C06C4D" w:rsidRDefault="00C06C4D" w:rsidP="001B6963">
      <w:pPr>
        <w:pStyle w:val="ListParagraph"/>
        <w:numPr>
          <w:ilvl w:val="0"/>
          <w:numId w:val="25"/>
        </w:numPr>
        <w:spacing w:after="200"/>
        <w:jc w:val="both"/>
        <w:rPr>
          <w:rStyle w:val="None"/>
        </w:rPr>
      </w:pPr>
      <w:r>
        <w:rPr>
          <w:rStyle w:val="None"/>
        </w:rPr>
        <w:t>Refer to housing numbers as approximate figures and remove all phasing requirements and accessibility criteria.</w:t>
      </w:r>
    </w:p>
    <w:p w14:paraId="65EE8037" w14:textId="4C243F77" w:rsidR="00C06C4D" w:rsidRDefault="00C06C4D" w:rsidP="001B6963">
      <w:pPr>
        <w:pStyle w:val="ListParagraph"/>
        <w:numPr>
          <w:ilvl w:val="0"/>
          <w:numId w:val="25"/>
        </w:numPr>
        <w:spacing w:after="200"/>
        <w:jc w:val="both"/>
        <w:rPr>
          <w:rStyle w:val="None"/>
        </w:rPr>
      </w:pPr>
      <w:r>
        <w:rPr>
          <w:rStyle w:val="None"/>
        </w:rPr>
        <w:t xml:space="preserve">Removing the contingency text to allow sites to be developed if the requirements of local plan </w:t>
      </w:r>
      <w:r w:rsidR="00056139">
        <w:rPr>
          <w:rStyle w:val="None"/>
        </w:rPr>
        <w:t>P</w:t>
      </w:r>
      <w:r>
        <w:rPr>
          <w:rStyle w:val="None"/>
        </w:rPr>
        <w:t xml:space="preserve">olicy HOU4 </w:t>
      </w:r>
      <w:r w:rsidR="00056139">
        <w:rPr>
          <w:rStyle w:val="None"/>
        </w:rPr>
        <w:t>are</w:t>
      </w:r>
      <w:r>
        <w:rPr>
          <w:rStyle w:val="None"/>
        </w:rPr>
        <w:t xml:space="preserve"> not met on the basis that they have already been exceeded.</w:t>
      </w:r>
    </w:p>
    <w:p w14:paraId="4629D538" w14:textId="2900218E" w:rsidR="00C06C4D" w:rsidRDefault="007F26A0" w:rsidP="001B6963">
      <w:pPr>
        <w:pStyle w:val="ListParagraph"/>
        <w:numPr>
          <w:ilvl w:val="0"/>
          <w:numId w:val="25"/>
        </w:numPr>
        <w:spacing w:after="200"/>
        <w:jc w:val="both"/>
        <w:rPr>
          <w:rStyle w:val="None"/>
        </w:rPr>
      </w:pPr>
      <w:r>
        <w:rPr>
          <w:rStyle w:val="None"/>
        </w:rPr>
        <w:t xml:space="preserve">Retain the local connection policy requirements on </w:t>
      </w:r>
      <w:r w:rsidR="00056139">
        <w:rPr>
          <w:rStyle w:val="None"/>
        </w:rPr>
        <w:t xml:space="preserve">the social housing </w:t>
      </w:r>
      <w:r w:rsidR="00EA0822">
        <w:rPr>
          <w:rStyle w:val="None"/>
        </w:rPr>
        <w:t xml:space="preserve">content on </w:t>
      </w:r>
      <w:r>
        <w:rPr>
          <w:rStyle w:val="None"/>
        </w:rPr>
        <w:t xml:space="preserve">all major sites and refer to local occupancy criteria not as a hierarchy </w:t>
      </w:r>
      <w:r w:rsidR="00EA0822">
        <w:rPr>
          <w:rStyle w:val="None"/>
        </w:rPr>
        <w:t>but as 4 alternative criteria</w:t>
      </w:r>
      <w:r>
        <w:rPr>
          <w:rStyle w:val="None"/>
        </w:rPr>
        <w:t>.</w:t>
      </w:r>
    </w:p>
    <w:p w14:paraId="717BE372" w14:textId="363B04CB" w:rsidR="007F26A0" w:rsidRDefault="007F26A0" w:rsidP="001B6963">
      <w:pPr>
        <w:pStyle w:val="ListParagraph"/>
        <w:numPr>
          <w:ilvl w:val="0"/>
          <w:numId w:val="25"/>
        </w:numPr>
        <w:spacing w:after="200"/>
        <w:jc w:val="both"/>
        <w:rPr>
          <w:rStyle w:val="None"/>
        </w:rPr>
      </w:pPr>
      <w:r>
        <w:rPr>
          <w:rStyle w:val="None"/>
        </w:rPr>
        <w:t>Requiring the housing mix to be set by the housing needs assessment.</w:t>
      </w:r>
    </w:p>
    <w:p w14:paraId="1133C008" w14:textId="6B59A163" w:rsidR="007F26A0" w:rsidRDefault="007F26A0" w:rsidP="001B6963">
      <w:pPr>
        <w:pStyle w:val="ListParagraph"/>
        <w:numPr>
          <w:ilvl w:val="0"/>
          <w:numId w:val="25"/>
        </w:numPr>
        <w:spacing w:after="200"/>
        <w:jc w:val="both"/>
        <w:rPr>
          <w:rStyle w:val="None"/>
        </w:rPr>
      </w:pPr>
      <w:r>
        <w:rPr>
          <w:rStyle w:val="None"/>
        </w:rPr>
        <w:t xml:space="preserve">Remove all requirements in policy which dictates which documents need to be submitted with </w:t>
      </w:r>
      <w:r w:rsidR="00EA0822">
        <w:rPr>
          <w:rStyle w:val="None"/>
        </w:rPr>
        <w:t>a</w:t>
      </w:r>
      <w:r>
        <w:rPr>
          <w:rStyle w:val="None"/>
        </w:rPr>
        <w:t xml:space="preserve"> planning application.</w:t>
      </w:r>
    </w:p>
    <w:p w14:paraId="0405DF34" w14:textId="00F22818" w:rsidR="007F26A0" w:rsidRDefault="00EA0822" w:rsidP="001B6963">
      <w:pPr>
        <w:pStyle w:val="ListParagraph"/>
        <w:numPr>
          <w:ilvl w:val="0"/>
          <w:numId w:val="25"/>
        </w:numPr>
        <w:spacing w:after="200"/>
        <w:jc w:val="both"/>
        <w:rPr>
          <w:rStyle w:val="None"/>
        </w:rPr>
      </w:pPr>
      <w:r>
        <w:rPr>
          <w:rStyle w:val="None"/>
        </w:rPr>
        <w:t xml:space="preserve">Delete from the plan all </w:t>
      </w:r>
      <w:r w:rsidR="00AF565C">
        <w:rPr>
          <w:rStyle w:val="None"/>
        </w:rPr>
        <w:t>the indicative access drawings</w:t>
      </w:r>
      <w:r>
        <w:rPr>
          <w:rStyle w:val="None"/>
        </w:rPr>
        <w:t xml:space="preserve"> showing visibility splays</w:t>
      </w:r>
      <w:r w:rsidR="00AF565C">
        <w:rPr>
          <w:rStyle w:val="None"/>
        </w:rPr>
        <w:t>.</w:t>
      </w:r>
    </w:p>
    <w:p w14:paraId="463629D9" w14:textId="57916C3C" w:rsidR="00AF565C" w:rsidRDefault="00EA0822" w:rsidP="001B6963">
      <w:pPr>
        <w:pStyle w:val="ListParagraph"/>
        <w:numPr>
          <w:ilvl w:val="0"/>
          <w:numId w:val="25"/>
        </w:numPr>
        <w:spacing w:after="200"/>
        <w:jc w:val="both"/>
        <w:rPr>
          <w:rStyle w:val="None"/>
        </w:rPr>
      </w:pPr>
      <w:r>
        <w:rPr>
          <w:rStyle w:val="None"/>
        </w:rPr>
        <w:t>Amend</w:t>
      </w:r>
      <w:r w:rsidR="00AF565C">
        <w:rPr>
          <w:rStyle w:val="None"/>
        </w:rPr>
        <w:t xml:space="preserve"> the site </w:t>
      </w:r>
      <w:r>
        <w:rPr>
          <w:rStyle w:val="None"/>
        </w:rPr>
        <w:t>boundary</w:t>
      </w:r>
      <w:r w:rsidR="00AF565C">
        <w:rPr>
          <w:rStyle w:val="None"/>
        </w:rPr>
        <w:t xml:space="preserve"> to allocation si</w:t>
      </w:r>
      <w:r>
        <w:rPr>
          <w:rStyle w:val="None"/>
        </w:rPr>
        <w:t>t</w:t>
      </w:r>
      <w:r w:rsidR="00AF565C">
        <w:rPr>
          <w:rStyle w:val="None"/>
        </w:rPr>
        <w:t>e STNP1 to incorporate land required for flood attenuation and landscaping.</w:t>
      </w:r>
    </w:p>
    <w:p w14:paraId="64BB1553" w14:textId="027C2E6F" w:rsidR="00AF565C" w:rsidRDefault="00AF565C" w:rsidP="001B6963">
      <w:pPr>
        <w:pStyle w:val="ListParagraph"/>
        <w:numPr>
          <w:ilvl w:val="0"/>
          <w:numId w:val="25"/>
        </w:numPr>
        <w:spacing w:after="200"/>
        <w:jc w:val="both"/>
        <w:rPr>
          <w:rStyle w:val="None"/>
        </w:rPr>
      </w:pPr>
      <w:r>
        <w:rPr>
          <w:rStyle w:val="None"/>
        </w:rPr>
        <w:t xml:space="preserve">Requiring all development accesses and visibility splays to meet the up-to-date </w:t>
      </w:r>
      <w:r w:rsidR="00EA0822">
        <w:rPr>
          <w:rStyle w:val="None"/>
        </w:rPr>
        <w:t xml:space="preserve">Highway </w:t>
      </w:r>
      <w:r w:rsidR="007853C7">
        <w:rPr>
          <w:rStyle w:val="None"/>
        </w:rPr>
        <w:t>A</w:t>
      </w:r>
      <w:r w:rsidR="00EA0822">
        <w:rPr>
          <w:rStyle w:val="None"/>
        </w:rPr>
        <w:t>uthority</w:t>
      </w:r>
      <w:r>
        <w:rPr>
          <w:rStyle w:val="None"/>
        </w:rPr>
        <w:t xml:space="preserve"> requirements.</w:t>
      </w:r>
    </w:p>
    <w:p w14:paraId="57E365BA" w14:textId="65301013" w:rsidR="00AF565C" w:rsidRDefault="00BD44EE" w:rsidP="001B6963">
      <w:pPr>
        <w:pStyle w:val="ListParagraph"/>
        <w:numPr>
          <w:ilvl w:val="0"/>
          <w:numId w:val="25"/>
        </w:numPr>
        <w:spacing w:after="200"/>
        <w:jc w:val="both"/>
        <w:rPr>
          <w:rStyle w:val="None"/>
        </w:rPr>
      </w:pPr>
      <w:r>
        <w:rPr>
          <w:rStyle w:val="None"/>
        </w:rPr>
        <w:t xml:space="preserve">Incorporate into the Richmond Hall </w:t>
      </w:r>
      <w:r w:rsidR="007853C7">
        <w:rPr>
          <w:rStyle w:val="None"/>
        </w:rPr>
        <w:t xml:space="preserve">allocation </w:t>
      </w:r>
      <w:r>
        <w:rPr>
          <w:rStyle w:val="None"/>
        </w:rPr>
        <w:t xml:space="preserve">a requirement to deliver </w:t>
      </w:r>
      <w:r w:rsidR="007853C7">
        <w:rPr>
          <w:rStyle w:val="None"/>
        </w:rPr>
        <w:t xml:space="preserve">by way of a planning </w:t>
      </w:r>
      <w:proofErr w:type="gramStart"/>
      <w:r w:rsidR="007853C7">
        <w:rPr>
          <w:rStyle w:val="None"/>
        </w:rPr>
        <w:t>obligation ,</w:t>
      </w:r>
      <w:r>
        <w:rPr>
          <w:rStyle w:val="None"/>
        </w:rPr>
        <w:t>the</w:t>
      </w:r>
      <w:proofErr w:type="gramEnd"/>
      <w:r>
        <w:rPr>
          <w:rStyle w:val="None"/>
        </w:rPr>
        <w:t xml:space="preserve"> public access to the land to the rear of Richmond Hall.</w:t>
      </w:r>
    </w:p>
    <w:p w14:paraId="1321E1EC" w14:textId="77777777" w:rsidR="007853C7" w:rsidRDefault="00BD44EE" w:rsidP="001B6963">
      <w:pPr>
        <w:pStyle w:val="ListParagraph"/>
        <w:numPr>
          <w:ilvl w:val="0"/>
          <w:numId w:val="25"/>
        </w:numPr>
        <w:spacing w:after="200"/>
        <w:jc w:val="both"/>
        <w:rPr>
          <w:rStyle w:val="None"/>
        </w:rPr>
      </w:pPr>
      <w:r>
        <w:rPr>
          <w:rStyle w:val="None"/>
        </w:rPr>
        <w:t xml:space="preserve">Delete design requirements to comply require compliance with </w:t>
      </w:r>
      <w:r w:rsidR="007853C7">
        <w:rPr>
          <w:rStyle w:val="None"/>
        </w:rPr>
        <w:t>B</w:t>
      </w:r>
      <w:r>
        <w:rPr>
          <w:rStyle w:val="None"/>
        </w:rPr>
        <w:t xml:space="preserve">uilding </w:t>
      </w:r>
      <w:r w:rsidR="007853C7">
        <w:rPr>
          <w:rStyle w:val="None"/>
        </w:rPr>
        <w:t>R</w:t>
      </w:r>
      <w:r>
        <w:rPr>
          <w:rStyle w:val="None"/>
        </w:rPr>
        <w:t>egulations M4 (</w:t>
      </w:r>
      <w:r w:rsidR="007853C7">
        <w:rPr>
          <w:rStyle w:val="None"/>
        </w:rPr>
        <w:t>2</w:t>
      </w:r>
      <w:r>
        <w:rPr>
          <w:rStyle w:val="None"/>
        </w:rPr>
        <w:t xml:space="preserve">) of the </w:t>
      </w:r>
      <w:r w:rsidR="007853C7">
        <w:rPr>
          <w:rStyle w:val="None"/>
        </w:rPr>
        <w:t>B</w:t>
      </w:r>
      <w:r>
        <w:rPr>
          <w:rStyle w:val="None"/>
        </w:rPr>
        <w:t xml:space="preserve">uilding </w:t>
      </w:r>
      <w:r w:rsidR="007853C7">
        <w:rPr>
          <w:rStyle w:val="None"/>
        </w:rPr>
        <w:t>R</w:t>
      </w:r>
      <w:r>
        <w:rPr>
          <w:rStyle w:val="None"/>
        </w:rPr>
        <w:t>egulations</w:t>
      </w:r>
    </w:p>
    <w:p w14:paraId="45EB7FA6" w14:textId="41DAF1DA" w:rsidR="00BD44EE" w:rsidRDefault="007853C7" w:rsidP="001B6963">
      <w:pPr>
        <w:pStyle w:val="ListParagraph"/>
        <w:numPr>
          <w:ilvl w:val="0"/>
          <w:numId w:val="25"/>
        </w:numPr>
        <w:spacing w:after="200"/>
        <w:jc w:val="both"/>
        <w:rPr>
          <w:rStyle w:val="None"/>
        </w:rPr>
      </w:pPr>
      <w:r>
        <w:rPr>
          <w:rStyle w:val="None"/>
        </w:rPr>
        <w:lastRenderedPageBreak/>
        <w:t>I</w:t>
      </w:r>
      <w:r w:rsidR="00BD44EE">
        <w:rPr>
          <w:rStyle w:val="None"/>
        </w:rPr>
        <w:t xml:space="preserve">ntroduce a requirement to require provision for the charging of electric vehicles on </w:t>
      </w:r>
      <w:r>
        <w:rPr>
          <w:rStyle w:val="None"/>
        </w:rPr>
        <w:t xml:space="preserve">all new </w:t>
      </w:r>
      <w:r w:rsidR="00BD44EE">
        <w:rPr>
          <w:rStyle w:val="None"/>
        </w:rPr>
        <w:t xml:space="preserve">housing and </w:t>
      </w:r>
      <w:r>
        <w:rPr>
          <w:rStyle w:val="None"/>
        </w:rPr>
        <w:t xml:space="preserve">for its </w:t>
      </w:r>
      <w:r w:rsidR="00BD44EE">
        <w:rPr>
          <w:rStyle w:val="None"/>
        </w:rPr>
        <w:t xml:space="preserve">encouragement in communal </w:t>
      </w:r>
      <w:r>
        <w:rPr>
          <w:rStyle w:val="None"/>
        </w:rPr>
        <w:t>parking locations</w:t>
      </w:r>
      <w:r w:rsidR="00BD44EE">
        <w:rPr>
          <w:rStyle w:val="None"/>
        </w:rPr>
        <w:t>.</w:t>
      </w:r>
    </w:p>
    <w:p w14:paraId="20EA3759" w14:textId="456424D4" w:rsidR="00BD44EE" w:rsidRDefault="00266379" w:rsidP="001B6963">
      <w:pPr>
        <w:pStyle w:val="ListParagraph"/>
        <w:numPr>
          <w:ilvl w:val="0"/>
          <w:numId w:val="25"/>
        </w:numPr>
        <w:spacing w:after="200"/>
        <w:jc w:val="both"/>
        <w:rPr>
          <w:rStyle w:val="None"/>
        </w:rPr>
      </w:pPr>
      <w:r>
        <w:rPr>
          <w:rStyle w:val="None"/>
        </w:rPr>
        <w:t>Remove the need for professional</w:t>
      </w:r>
      <w:r w:rsidR="007853C7">
        <w:rPr>
          <w:rStyle w:val="None"/>
        </w:rPr>
        <w:t>ly</w:t>
      </w:r>
      <w:r>
        <w:rPr>
          <w:rStyle w:val="None"/>
        </w:rPr>
        <w:t xml:space="preserve"> produce</w:t>
      </w:r>
      <w:r w:rsidR="007853C7">
        <w:rPr>
          <w:rStyle w:val="None"/>
        </w:rPr>
        <w:t>d</w:t>
      </w:r>
      <w:r>
        <w:rPr>
          <w:rStyle w:val="None"/>
        </w:rPr>
        <w:t xml:space="preserve"> landscape and visual appraisals on very minor and household</w:t>
      </w:r>
      <w:r w:rsidR="007853C7">
        <w:rPr>
          <w:rStyle w:val="None"/>
        </w:rPr>
        <w:t>er</w:t>
      </w:r>
      <w:r>
        <w:rPr>
          <w:rStyle w:val="None"/>
        </w:rPr>
        <w:t xml:space="preserve"> applications</w:t>
      </w:r>
      <w:r w:rsidR="007853C7">
        <w:rPr>
          <w:rStyle w:val="None"/>
        </w:rPr>
        <w:t>,</w:t>
      </w:r>
      <w:r>
        <w:rPr>
          <w:rStyle w:val="None"/>
        </w:rPr>
        <w:t xml:space="preserve"> as well as change of use.</w:t>
      </w:r>
    </w:p>
    <w:p w14:paraId="046BFA12" w14:textId="7665FE55" w:rsidR="00266379" w:rsidRDefault="00266379" w:rsidP="001B6963">
      <w:pPr>
        <w:pStyle w:val="ListParagraph"/>
        <w:numPr>
          <w:ilvl w:val="0"/>
          <w:numId w:val="25"/>
        </w:numPr>
        <w:spacing w:after="200"/>
        <w:jc w:val="both"/>
        <w:rPr>
          <w:rStyle w:val="None"/>
        </w:rPr>
      </w:pPr>
      <w:r>
        <w:rPr>
          <w:rStyle w:val="None"/>
        </w:rPr>
        <w:t xml:space="preserve">Replace eight flooding policies with a single comprehensive </w:t>
      </w:r>
      <w:r w:rsidR="007853C7">
        <w:rPr>
          <w:rStyle w:val="None"/>
        </w:rPr>
        <w:t>flood</w:t>
      </w:r>
      <w:r>
        <w:rPr>
          <w:rStyle w:val="None"/>
        </w:rPr>
        <w:t xml:space="preserve"> policy which draws upon local plan </w:t>
      </w:r>
      <w:r w:rsidR="007853C7">
        <w:rPr>
          <w:rStyle w:val="None"/>
        </w:rPr>
        <w:t>P</w:t>
      </w:r>
      <w:r>
        <w:rPr>
          <w:rStyle w:val="None"/>
        </w:rPr>
        <w:t xml:space="preserve">olicy ENV09 and </w:t>
      </w:r>
      <w:r w:rsidR="007853C7">
        <w:rPr>
          <w:rStyle w:val="None"/>
        </w:rPr>
        <w:t>national flood policy</w:t>
      </w:r>
      <w:r>
        <w:rPr>
          <w:rStyle w:val="None"/>
        </w:rPr>
        <w:t>.</w:t>
      </w:r>
    </w:p>
    <w:p w14:paraId="11FF3E5C" w14:textId="77777777" w:rsidR="001862E7" w:rsidRPr="00CF2746" w:rsidRDefault="001862E7" w:rsidP="001B6963">
      <w:pPr>
        <w:pStyle w:val="ListParagraph"/>
        <w:spacing w:after="200"/>
        <w:ind w:left="1080"/>
        <w:jc w:val="both"/>
        <w:rPr>
          <w:rStyle w:val="None"/>
        </w:rPr>
      </w:pPr>
    </w:p>
    <w:p w14:paraId="20A933F1" w14:textId="5F3DBF32" w:rsidR="000926E2" w:rsidRPr="00CF2746" w:rsidRDefault="00C76D71" w:rsidP="001B6963">
      <w:pPr>
        <w:pStyle w:val="ListParagraph"/>
        <w:spacing w:after="200"/>
        <w:ind w:left="426"/>
        <w:jc w:val="both"/>
        <w:rPr>
          <w:rStyle w:val="None"/>
        </w:rPr>
      </w:pPr>
      <w:r w:rsidRPr="00CF2746">
        <w:rPr>
          <w:rStyle w:val="None"/>
        </w:rPr>
        <w:t xml:space="preserve">The referendum area does not need to be extended beyond the </w:t>
      </w:r>
      <w:r w:rsidR="003306A4">
        <w:rPr>
          <w:rStyle w:val="None"/>
        </w:rPr>
        <w:t>P</w:t>
      </w:r>
      <w:r w:rsidRPr="00CF2746">
        <w:rPr>
          <w:rStyle w:val="None"/>
        </w:rPr>
        <w:t>lan a</w:t>
      </w:r>
      <w:r w:rsidR="00BF5EDA" w:rsidRPr="00CF2746">
        <w:rPr>
          <w:rStyle w:val="None"/>
        </w:rPr>
        <w:t>rea.</w:t>
      </w:r>
      <w:r w:rsidR="000926E2" w:rsidRPr="00CF2746">
        <w:rPr>
          <w:rStyle w:val="None"/>
        </w:rPr>
        <w:br w:type="page"/>
      </w:r>
    </w:p>
    <w:p w14:paraId="3B163F15" w14:textId="77777777" w:rsidR="0087046F" w:rsidRPr="00CF2746" w:rsidRDefault="0087046F" w:rsidP="0006038E">
      <w:pPr>
        <w:spacing w:after="200" w:line="276" w:lineRule="auto"/>
        <w:ind w:left="360"/>
        <w:jc w:val="both"/>
        <w:rPr>
          <w:rStyle w:val="None"/>
        </w:rPr>
      </w:pPr>
    </w:p>
    <w:p w14:paraId="7A61B0D3" w14:textId="77777777" w:rsidR="00C76D71" w:rsidRPr="00CF2746" w:rsidRDefault="00C76D71" w:rsidP="00F3392A">
      <w:pPr>
        <w:pStyle w:val="Heading1"/>
        <w:spacing w:line="360" w:lineRule="auto"/>
        <w:jc w:val="both"/>
        <w:rPr>
          <w:rStyle w:val="None"/>
        </w:rPr>
      </w:pPr>
      <w:bookmarkStart w:id="2" w:name="_Toc66955902"/>
      <w:r w:rsidRPr="00CF2746">
        <w:rPr>
          <w:rStyle w:val="None"/>
          <w:rFonts w:ascii="Cambria" w:eastAsia="Cambria" w:hAnsi="Cambria" w:cs="Cambria"/>
          <w:color w:val="365F91"/>
          <w:u w:color="365F91"/>
        </w:rPr>
        <w:t>Introduction</w:t>
      </w:r>
      <w:bookmarkEnd w:id="2"/>
    </w:p>
    <w:p w14:paraId="10C97E13" w14:textId="77777777" w:rsidR="00C76D71" w:rsidRPr="00CF2746" w:rsidRDefault="00C76D71" w:rsidP="00F3392A">
      <w:pPr>
        <w:spacing w:after="200" w:line="360" w:lineRule="auto"/>
        <w:jc w:val="both"/>
        <w:rPr>
          <w:rStyle w:val="None"/>
          <w:rFonts w:eastAsia="Arial" w:cs="Arial"/>
        </w:rPr>
      </w:pPr>
    </w:p>
    <w:p w14:paraId="1CF65647" w14:textId="0ACC4166" w:rsidR="00C76D71" w:rsidRPr="00CF2746" w:rsidRDefault="00C76D71" w:rsidP="00F3392A">
      <w:pPr>
        <w:pStyle w:val="ListParagraph"/>
        <w:numPr>
          <w:ilvl w:val="0"/>
          <w:numId w:val="19"/>
        </w:numPr>
        <w:ind w:left="426"/>
        <w:jc w:val="both"/>
      </w:pPr>
      <w:r w:rsidRPr="00CF2746">
        <w:t>Neighbourhood planning is a process introduced by the Localism Act 2011</w:t>
      </w:r>
      <w:r w:rsidR="000C7E55">
        <w:t xml:space="preserve"> that</w:t>
      </w:r>
      <w:r w:rsidR="00DF7BE5">
        <w:t xml:space="preserve"> </w:t>
      </w:r>
      <w:r w:rsidRPr="00CF2746">
        <w:t xml:space="preserve">allows local communities to create the policies </w:t>
      </w:r>
      <w:r w:rsidR="000C7E55">
        <w:t>that</w:t>
      </w:r>
      <w:r w:rsidR="000C7E55" w:rsidRPr="00CF2746">
        <w:t xml:space="preserve"> </w:t>
      </w:r>
      <w:r w:rsidRPr="00CF2746">
        <w:t xml:space="preserve">will shape the places where they live and work. </w:t>
      </w:r>
      <w:r w:rsidR="003306A4">
        <w:t>A</w:t>
      </w:r>
      <w:r w:rsidR="003306A4" w:rsidRPr="00CF2746">
        <w:t xml:space="preserve"> </w:t>
      </w:r>
      <w:r w:rsidR="00010814">
        <w:t>n</w:t>
      </w:r>
      <w:r w:rsidRPr="00CF2746">
        <w:t xml:space="preserve">eighbourhood </w:t>
      </w:r>
      <w:r w:rsidR="00010814">
        <w:t>p</w:t>
      </w:r>
      <w:r w:rsidRPr="00CF2746">
        <w:t xml:space="preserve">lan provides the community with the opportunity to allocate land for particular purposes and to prepare the policies </w:t>
      </w:r>
      <w:r w:rsidR="000C7E55">
        <w:t>that</w:t>
      </w:r>
      <w:r w:rsidR="000C7E55" w:rsidRPr="00CF2746">
        <w:t xml:space="preserve"> </w:t>
      </w:r>
      <w:r w:rsidRPr="00CF2746">
        <w:t xml:space="preserve">will be used in the determination of planning applications in their area. Once </w:t>
      </w:r>
      <w:r w:rsidRPr="00B54A89">
        <w:t>a neighbourhood plan is made, it will form part of the statutory development plan</w:t>
      </w:r>
      <w:r w:rsidRPr="00CF2746">
        <w:t xml:space="preserve"> alongside the adopted </w:t>
      </w:r>
      <w:r w:rsidR="00C63C0B">
        <w:t xml:space="preserve">Breckland </w:t>
      </w:r>
      <w:r w:rsidR="001125C5">
        <w:t xml:space="preserve">Council </w:t>
      </w:r>
      <w:r w:rsidR="004E6003">
        <w:t xml:space="preserve">Local Plan </w:t>
      </w:r>
      <w:r w:rsidR="001125C5">
        <w:t>2019.</w:t>
      </w:r>
      <w:r w:rsidR="001A456B">
        <w:t xml:space="preserve"> </w:t>
      </w:r>
      <w:r w:rsidRPr="00CF2746">
        <w:t xml:space="preserve"> Decision makers are required to determine planning applications in accordance with the development plan</w:t>
      </w:r>
      <w:r w:rsidR="00E7540C">
        <w:t>,</w:t>
      </w:r>
      <w:r w:rsidRPr="00CF2746">
        <w:t xml:space="preserve"> unless material considerations indicate otherwise.</w:t>
      </w:r>
    </w:p>
    <w:p w14:paraId="31589E30" w14:textId="69A85834" w:rsidR="00C76D71" w:rsidRPr="00B54A89" w:rsidRDefault="00C76D71" w:rsidP="00F3392A">
      <w:pPr>
        <w:pStyle w:val="ListParagraph"/>
        <w:numPr>
          <w:ilvl w:val="0"/>
          <w:numId w:val="19"/>
        </w:numPr>
        <w:ind w:left="426"/>
        <w:jc w:val="both"/>
      </w:pPr>
      <w:r w:rsidRPr="00CF2746">
        <w:t xml:space="preserve">The neighbourhood plan making process has been </w:t>
      </w:r>
      <w:r w:rsidR="00E32931">
        <w:t xml:space="preserve">undertaken under the </w:t>
      </w:r>
      <w:r w:rsidR="009A6100">
        <w:t>supervision</w:t>
      </w:r>
      <w:r w:rsidR="00E32931">
        <w:t xml:space="preserve"> of </w:t>
      </w:r>
      <w:r w:rsidR="008921CA">
        <w:t>Saham Toney</w:t>
      </w:r>
      <w:r w:rsidR="00010D17">
        <w:t xml:space="preserve"> Parish</w:t>
      </w:r>
      <w:r w:rsidR="009A6100">
        <w:t xml:space="preserve"> Council</w:t>
      </w:r>
      <w:r w:rsidRPr="00CF2746">
        <w:t xml:space="preserve">. </w:t>
      </w:r>
      <w:r w:rsidR="00FF0051">
        <w:t xml:space="preserve">A </w:t>
      </w:r>
      <w:r w:rsidR="00E47DCE">
        <w:t xml:space="preserve">Neighbourhood Plan </w:t>
      </w:r>
      <w:r w:rsidR="00DF1AE9">
        <w:t xml:space="preserve">Steering Group </w:t>
      </w:r>
      <w:r w:rsidRPr="00B54A89">
        <w:t xml:space="preserve">was appointed to undertake the </w:t>
      </w:r>
      <w:r w:rsidR="00245A42">
        <w:t>P</w:t>
      </w:r>
      <w:r w:rsidRPr="00B54A89">
        <w:t>lan</w:t>
      </w:r>
      <w:r w:rsidR="0075176A">
        <w:t>’s</w:t>
      </w:r>
      <w:r w:rsidRPr="00B54A89">
        <w:t xml:space="preserve"> preparation</w:t>
      </w:r>
      <w:r w:rsidR="001F1E00">
        <w:t>s</w:t>
      </w:r>
      <w:r w:rsidR="00DF1AE9">
        <w:t>.</w:t>
      </w:r>
    </w:p>
    <w:p w14:paraId="3B758DD8" w14:textId="72843E4B" w:rsidR="00EE75CA" w:rsidRPr="00CF2746" w:rsidRDefault="00C76D71" w:rsidP="00F3392A">
      <w:pPr>
        <w:pStyle w:val="ListParagraph"/>
        <w:numPr>
          <w:ilvl w:val="0"/>
          <w:numId w:val="19"/>
        </w:numPr>
        <w:ind w:left="426"/>
        <w:jc w:val="both"/>
      </w:pPr>
      <w:r w:rsidRPr="00CF2746">
        <w:t xml:space="preserve">This report is the outcome of my examination of the Submission Version of the </w:t>
      </w:r>
      <w:r w:rsidR="008921CA">
        <w:t>Saham Toney</w:t>
      </w:r>
      <w:r w:rsidRPr="00CF2746">
        <w:t xml:space="preserve"> Neighbourhood Plan</w:t>
      </w:r>
      <w:r w:rsidR="00234F1E">
        <w:t xml:space="preserve">. </w:t>
      </w:r>
      <w:r w:rsidRPr="00CF2746">
        <w:t>My report will make recommendations</w:t>
      </w:r>
      <w:r w:rsidR="00E7540C">
        <w:t>,</w:t>
      </w:r>
      <w:r w:rsidRPr="00CF2746">
        <w:t xml:space="preserve"> based on my findings</w:t>
      </w:r>
      <w:r w:rsidR="00E7540C">
        <w:t>,</w:t>
      </w:r>
      <w:r w:rsidRPr="00CF2746">
        <w:t xml:space="preserve"> on whether the Plan should go forward to a referendum. If the </w:t>
      </w:r>
      <w:r w:rsidR="00245A42">
        <w:t>P</w:t>
      </w:r>
      <w:r w:rsidRPr="00CF2746">
        <w:t xml:space="preserve">lan then receives the support of over 50% of those voting at the referendum, the Plan will be “made” by </w:t>
      </w:r>
      <w:r w:rsidR="00C63C0B">
        <w:t>Breckland Council</w:t>
      </w:r>
      <w:r w:rsidRPr="00CF2746">
        <w:t>.</w:t>
      </w:r>
    </w:p>
    <w:p w14:paraId="74CBEA09" w14:textId="77777777" w:rsidR="00C76D71" w:rsidRPr="00CF2746" w:rsidRDefault="00C76D71" w:rsidP="00F3392A">
      <w:pPr>
        <w:pStyle w:val="Heading1"/>
        <w:spacing w:line="360" w:lineRule="auto"/>
        <w:ind w:left="360"/>
        <w:jc w:val="both"/>
        <w:rPr>
          <w:rStyle w:val="None"/>
          <w:rFonts w:ascii="Cambria" w:eastAsia="Cambria" w:hAnsi="Cambria" w:cs="Cambria"/>
          <w:color w:val="365F91"/>
          <w:u w:color="365F91"/>
        </w:rPr>
      </w:pPr>
      <w:bookmarkStart w:id="3" w:name="_Toc66955903"/>
      <w:r w:rsidRPr="00CF2746">
        <w:rPr>
          <w:rStyle w:val="None"/>
          <w:rFonts w:ascii="Cambria" w:eastAsia="Cambria" w:hAnsi="Cambria" w:cs="Cambria"/>
          <w:color w:val="365F91"/>
          <w:u w:color="365F91"/>
        </w:rPr>
        <w:t>The Examiner’s Role</w:t>
      </w:r>
      <w:bookmarkEnd w:id="3"/>
    </w:p>
    <w:p w14:paraId="3E719DD5" w14:textId="77777777" w:rsidR="00873B4C" w:rsidRPr="00CF2746" w:rsidRDefault="00873B4C" w:rsidP="00F3392A">
      <w:pPr>
        <w:spacing w:line="360" w:lineRule="auto"/>
        <w:jc w:val="both"/>
      </w:pPr>
    </w:p>
    <w:p w14:paraId="65990C03" w14:textId="5969C663" w:rsidR="00C76D71" w:rsidRPr="00CF2746" w:rsidRDefault="00C76D71" w:rsidP="00F3392A">
      <w:pPr>
        <w:pStyle w:val="ListParagraph"/>
        <w:numPr>
          <w:ilvl w:val="0"/>
          <w:numId w:val="19"/>
        </w:numPr>
        <w:ind w:left="426"/>
        <w:jc w:val="both"/>
      </w:pPr>
      <w:r w:rsidRPr="00CF2746">
        <w:t xml:space="preserve">I was appointed by </w:t>
      </w:r>
      <w:r w:rsidR="00C63C0B">
        <w:t>Breckland Council</w:t>
      </w:r>
      <w:r w:rsidRPr="00CF2746">
        <w:t xml:space="preserve"> in </w:t>
      </w:r>
      <w:r w:rsidR="00BA017F">
        <w:t>December</w:t>
      </w:r>
      <w:r w:rsidR="00A01783" w:rsidRPr="00CF2746">
        <w:t xml:space="preserve"> 20</w:t>
      </w:r>
      <w:r w:rsidR="00894EAA" w:rsidRPr="00CF2746">
        <w:t>20</w:t>
      </w:r>
      <w:r w:rsidRPr="00CF2746">
        <w:t xml:space="preserve">, with the agreement of </w:t>
      </w:r>
      <w:r w:rsidR="008921CA">
        <w:t>Saham Toney</w:t>
      </w:r>
      <w:r w:rsidR="00010D17">
        <w:t xml:space="preserve"> Parish</w:t>
      </w:r>
      <w:r w:rsidR="009A6100">
        <w:t xml:space="preserve"> Council</w:t>
      </w:r>
      <w:r w:rsidR="00A01783" w:rsidRPr="00CF2746">
        <w:t xml:space="preserve"> to</w:t>
      </w:r>
      <w:r w:rsidRPr="00CF2746">
        <w:t xml:space="preserve"> conduct this examination</w:t>
      </w:r>
      <w:r w:rsidR="00F16D60" w:rsidRPr="00CF2746">
        <w:t>.</w:t>
      </w:r>
    </w:p>
    <w:p w14:paraId="3B6ECB9F" w14:textId="18E131CF" w:rsidR="00C76D71" w:rsidRPr="00CF2746" w:rsidRDefault="00C76D71" w:rsidP="00F3392A">
      <w:pPr>
        <w:pStyle w:val="ListParagraph"/>
        <w:numPr>
          <w:ilvl w:val="0"/>
          <w:numId w:val="19"/>
        </w:numPr>
        <w:ind w:left="426"/>
        <w:jc w:val="both"/>
      </w:pPr>
      <w:r w:rsidRPr="00CF2746">
        <w:t>In order for me to be appointed to this role, I am required to be appropriately experienced and qualified. I have over 4</w:t>
      </w:r>
      <w:r w:rsidR="00B96D6E">
        <w:t>2</w:t>
      </w:r>
      <w:r w:rsidRPr="00CF2746">
        <w:t xml:space="preserve"> years’ experience as a planning practitioner, primarily working in local government, which included 8 years as a Head of Planning at a large unitary authority on the south coast, but latterly as an independent planning consultant and director of </w:t>
      </w:r>
      <w:r w:rsidR="00840201">
        <w:t xml:space="preserve">my neighbourhood planning consultancy, </w:t>
      </w:r>
      <w:r w:rsidRPr="00CF2746">
        <w:t xml:space="preserve">John Slater Planning Ltd. I am a Chartered Town Planner and a member of the Royal Town Planning Institute. I am independent of </w:t>
      </w:r>
      <w:r w:rsidR="00C63C0B">
        <w:t xml:space="preserve">Breckland </w:t>
      </w:r>
      <w:r w:rsidR="00C63C0B">
        <w:lastRenderedPageBreak/>
        <w:t>Council</w:t>
      </w:r>
      <w:r w:rsidRPr="00CF2746">
        <w:t xml:space="preserve"> and </w:t>
      </w:r>
      <w:r w:rsidR="008921CA">
        <w:t>Saham Toney</w:t>
      </w:r>
      <w:r w:rsidR="00010D17">
        <w:t xml:space="preserve"> Parish </w:t>
      </w:r>
      <w:r w:rsidR="009A6100">
        <w:t>Council</w:t>
      </w:r>
      <w:r w:rsidR="009F27AD" w:rsidRPr="00CF2746">
        <w:t xml:space="preserve"> and </w:t>
      </w:r>
      <w:r w:rsidRPr="00CF2746">
        <w:t>I can confirm that I have no interest in any land that is affected by the Neighbourhood Plan.</w:t>
      </w:r>
    </w:p>
    <w:p w14:paraId="24866842" w14:textId="0BEB4E65" w:rsidR="00C76D71" w:rsidRPr="00CF2746" w:rsidRDefault="00C76D71" w:rsidP="00F3392A">
      <w:pPr>
        <w:pStyle w:val="ListParagraph"/>
        <w:numPr>
          <w:ilvl w:val="0"/>
          <w:numId w:val="19"/>
        </w:numPr>
        <w:ind w:left="426"/>
        <w:jc w:val="both"/>
      </w:pPr>
      <w:r w:rsidRPr="00CF2746">
        <w:t>Under the terms of the neighbourhood planning legislation</w:t>
      </w:r>
      <w:r w:rsidR="007D6E00">
        <w:t>,</w:t>
      </w:r>
      <w:r w:rsidRPr="00CF2746">
        <w:t xml:space="preserve"> I am required to make one of three possible recommendations:</w:t>
      </w:r>
    </w:p>
    <w:p w14:paraId="535A691E" w14:textId="2AF9D94B" w:rsidR="00C76D71" w:rsidRPr="00CF2746" w:rsidRDefault="00C76D71" w:rsidP="00F3392A">
      <w:pPr>
        <w:pStyle w:val="ListParagraph"/>
        <w:numPr>
          <w:ilvl w:val="0"/>
          <w:numId w:val="15"/>
        </w:numPr>
        <w:jc w:val="both"/>
      </w:pPr>
      <w:r w:rsidRPr="00CF2746">
        <w:rPr>
          <w:rStyle w:val="None"/>
        </w:rPr>
        <w:t xml:space="preserve">That the </w:t>
      </w:r>
      <w:r w:rsidR="003306A4">
        <w:rPr>
          <w:rStyle w:val="None"/>
        </w:rPr>
        <w:t>P</w:t>
      </w:r>
      <w:r w:rsidRPr="00CF2746">
        <w:rPr>
          <w:rStyle w:val="None"/>
        </w:rPr>
        <w:t>lan should proceed to referendum on the basis that i</w:t>
      </w:r>
      <w:r w:rsidR="001F5965" w:rsidRPr="00CF2746">
        <w:rPr>
          <w:rStyle w:val="None"/>
        </w:rPr>
        <w:t xml:space="preserve">t meets all the </w:t>
      </w:r>
      <w:r w:rsidRPr="00CF2746">
        <w:rPr>
          <w:rStyle w:val="None"/>
        </w:rPr>
        <w:t>legal requirements.</w:t>
      </w:r>
    </w:p>
    <w:p w14:paraId="4E7F8621" w14:textId="4E11CD97" w:rsidR="00C76D71" w:rsidRPr="00CF2746" w:rsidRDefault="00C76D71" w:rsidP="00F3392A">
      <w:pPr>
        <w:pStyle w:val="ListParagraph"/>
        <w:numPr>
          <w:ilvl w:val="0"/>
          <w:numId w:val="15"/>
        </w:numPr>
        <w:jc w:val="both"/>
      </w:pPr>
      <w:r w:rsidRPr="00CF2746">
        <w:rPr>
          <w:rStyle w:val="None"/>
        </w:rPr>
        <w:t xml:space="preserve">That the </w:t>
      </w:r>
      <w:r w:rsidR="003306A4">
        <w:rPr>
          <w:rStyle w:val="None"/>
        </w:rPr>
        <w:t>P</w:t>
      </w:r>
      <w:r w:rsidRPr="00CF2746">
        <w:rPr>
          <w:rStyle w:val="None"/>
        </w:rPr>
        <w:t>lan should proceed to referendum</w:t>
      </w:r>
      <w:r w:rsidR="00953879" w:rsidRPr="00CF2746">
        <w:rPr>
          <w:rStyle w:val="None"/>
        </w:rPr>
        <w:t>,</w:t>
      </w:r>
      <w:r w:rsidRPr="00CF2746">
        <w:rPr>
          <w:rStyle w:val="None"/>
        </w:rPr>
        <w:t xml:space="preserve"> if modified.</w:t>
      </w:r>
    </w:p>
    <w:p w14:paraId="3E099A1F" w14:textId="1C08EE4D" w:rsidR="00873B4C" w:rsidRPr="00CF2746" w:rsidRDefault="00C76D71" w:rsidP="00F3392A">
      <w:pPr>
        <w:pStyle w:val="ListParagraph"/>
        <w:numPr>
          <w:ilvl w:val="0"/>
          <w:numId w:val="15"/>
        </w:numPr>
        <w:jc w:val="both"/>
      </w:pPr>
      <w:r w:rsidRPr="00CF2746">
        <w:rPr>
          <w:rStyle w:val="None"/>
        </w:rPr>
        <w:t xml:space="preserve">That the </w:t>
      </w:r>
      <w:r w:rsidR="003306A4">
        <w:rPr>
          <w:rStyle w:val="None"/>
        </w:rPr>
        <w:t>P</w:t>
      </w:r>
      <w:r w:rsidRPr="00CF2746">
        <w:rPr>
          <w:rStyle w:val="None"/>
        </w:rPr>
        <w:t>lan should not proceed to referendum on the basis that it does not meet all the legal requirements</w:t>
      </w:r>
    </w:p>
    <w:p w14:paraId="57942306" w14:textId="4026F3ED" w:rsidR="00C76D71" w:rsidRPr="00CF2746" w:rsidRDefault="00C76D71" w:rsidP="00F3392A">
      <w:pPr>
        <w:pStyle w:val="ListParagraph"/>
        <w:numPr>
          <w:ilvl w:val="0"/>
          <w:numId w:val="19"/>
        </w:numPr>
        <w:ind w:left="426" w:hanging="426"/>
        <w:jc w:val="both"/>
      </w:pPr>
      <w:r w:rsidRPr="00CF2746">
        <w:t xml:space="preserve">Furthermore, if I am to conclude that the Plan should proceed to referendum, I need to consider whether the area covered by the referendum should extend beyond the boundaries of the area covered by the </w:t>
      </w:r>
      <w:r w:rsidR="008921CA">
        <w:t>Saham Toney</w:t>
      </w:r>
      <w:r w:rsidRPr="00CF2746">
        <w:t xml:space="preserve"> Neighbourhood Plan area.</w:t>
      </w:r>
    </w:p>
    <w:p w14:paraId="69106F00" w14:textId="77777777" w:rsidR="00C76D71" w:rsidRPr="00CF2746" w:rsidRDefault="00C76D71" w:rsidP="00F3392A">
      <w:pPr>
        <w:pStyle w:val="ListParagraph"/>
        <w:numPr>
          <w:ilvl w:val="0"/>
          <w:numId w:val="19"/>
        </w:numPr>
        <w:ind w:left="426" w:hanging="426"/>
        <w:jc w:val="both"/>
      </w:pPr>
      <w:r w:rsidRPr="00CF2746">
        <w:t xml:space="preserve">In examining the Plan, the Independent Examiner is expected to address the following questions </w:t>
      </w:r>
    </w:p>
    <w:p w14:paraId="367F3A54" w14:textId="77777777" w:rsidR="00C76D71" w:rsidRPr="00CF2746" w:rsidRDefault="00C76D71" w:rsidP="00F3392A">
      <w:pPr>
        <w:pStyle w:val="ListParagraph"/>
        <w:numPr>
          <w:ilvl w:val="0"/>
          <w:numId w:val="16"/>
        </w:numPr>
        <w:jc w:val="both"/>
      </w:pPr>
      <w:r w:rsidRPr="00CF2746">
        <w:t>Do the policies relate to the development and use of land for a Designated Neighbourhood Plan area in accordance with Section 38A of the Planning and Compulsory Purchase Act 2004?</w:t>
      </w:r>
    </w:p>
    <w:p w14:paraId="49ED6E80" w14:textId="727C7ACB" w:rsidR="00C76D71" w:rsidRPr="00CF2746" w:rsidRDefault="001565D9" w:rsidP="001565D9">
      <w:pPr>
        <w:pStyle w:val="ListParagraph"/>
        <w:numPr>
          <w:ilvl w:val="0"/>
          <w:numId w:val="16"/>
        </w:numPr>
        <w:spacing w:before="0" w:after="0"/>
        <w:jc w:val="both"/>
      </w:pPr>
      <w:r w:rsidRPr="00CF2746">
        <w:t>Does the Neighbourhood Plan meet the requirements of Section 38B of the Planning and Compulsory Purchase Act 2004 - namely that it specifies the period to which it is to have effect? It must not relate to matters which are referred to as “excluded development” and also that it must not cover more than one Neighbourhood Plan area.</w:t>
      </w:r>
    </w:p>
    <w:p w14:paraId="34B4F101" w14:textId="0787D6CC" w:rsidR="00C76D71" w:rsidRDefault="00C76D71" w:rsidP="00F3392A">
      <w:pPr>
        <w:pStyle w:val="ListParagraph"/>
        <w:numPr>
          <w:ilvl w:val="0"/>
          <w:numId w:val="16"/>
        </w:numPr>
        <w:jc w:val="both"/>
      </w:pPr>
      <w:r w:rsidRPr="00CF2746">
        <w:t>Has the Neighbourhood Plan been prepared for an area designated under Section 61G of the Localism Act and been developed and submitted by a qualifying body?</w:t>
      </w:r>
    </w:p>
    <w:p w14:paraId="0147FC06" w14:textId="30293756" w:rsidR="001B7ED6" w:rsidRPr="00CF2746" w:rsidRDefault="001B7ED6" w:rsidP="001B7ED6">
      <w:pPr>
        <w:pStyle w:val="Style2"/>
      </w:pPr>
      <w:r w:rsidRPr="00CF2746">
        <w:t>I am required to give reasons for each of my recommendations and also provide a summary of my main conclusions</w:t>
      </w:r>
    </w:p>
    <w:p w14:paraId="0FE864B8" w14:textId="0CC570EE" w:rsidR="00C037AC" w:rsidRPr="00CF2746" w:rsidRDefault="00C76D71" w:rsidP="00F3392A">
      <w:pPr>
        <w:pStyle w:val="ListParagraph"/>
        <w:numPr>
          <w:ilvl w:val="0"/>
          <w:numId w:val="19"/>
        </w:numPr>
        <w:ind w:left="426"/>
        <w:jc w:val="both"/>
      </w:pPr>
      <w:r w:rsidRPr="00CF2746">
        <w:t>I am able to confirm that</w:t>
      </w:r>
      <w:r w:rsidR="00827012">
        <w:t>, if amended in line with my modifications,</w:t>
      </w:r>
      <w:r w:rsidRPr="00CF2746">
        <w:t xml:space="preserve"> the Plan</w:t>
      </w:r>
      <w:r w:rsidR="00B27DEE">
        <w:t xml:space="preserve"> </w:t>
      </w:r>
      <w:r w:rsidRPr="00CF2746">
        <w:t xml:space="preserve">does only </w:t>
      </w:r>
      <w:r w:rsidR="006A32A6">
        <w:t xml:space="preserve">relate </w:t>
      </w:r>
      <w:r w:rsidRPr="00CF2746">
        <w:t xml:space="preserve">to </w:t>
      </w:r>
      <w:r w:rsidR="00EB693F" w:rsidRPr="00CF2746">
        <w:t>the development and use of land,</w:t>
      </w:r>
      <w:r w:rsidRPr="00CF2746">
        <w:t xml:space="preserve"> covering the area designated by </w:t>
      </w:r>
      <w:r w:rsidR="008921CA">
        <w:t>Breckland</w:t>
      </w:r>
      <w:r w:rsidR="007B6F7C">
        <w:t xml:space="preserve"> </w:t>
      </w:r>
      <w:r w:rsidR="007F71AE">
        <w:t>Council</w:t>
      </w:r>
      <w:r w:rsidRPr="00CF2746">
        <w:t xml:space="preserve">, for the </w:t>
      </w:r>
      <w:r w:rsidR="008921CA">
        <w:t>Saham Toney</w:t>
      </w:r>
      <w:r w:rsidR="006340F0">
        <w:t xml:space="preserve"> Neighbourhood </w:t>
      </w:r>
      <w:r w:rsidRPr="00CF2746">
        <w:t xml:space="preserve">Plan, on </w:t>
      </w:r>
      <w:r w:rsidR="00034330">
        <w:t>17</w:t>
      </w:r>
      <w:r w:rsidR="00034330" w:rsidRPr="00034330">
        <w:rPr>
          <w:vertAlign w:val="superscript"/>
        </w:rPr>
        <w:t>th</w:t>
      </w:r>
      <w:r w:rsidR="00034330">
        <w:t xml:space="preserve"> March 2016</w:t>
      </w:r>
      <w:r w:rsidR="004C784E">
        <w:t xml:space="preserve"> 2014</w:t>
      </w:r>
      <w:r w:rsidRPr="00896649">
        <w:t>.</w:t>
      </w:r>
    </w:p>
    <w:p w14:paraId="16EEF03B" w14:textId="43CB2430" w:rsidR="00AD08E8" w:rsidRPr="00CF2746" w:rsidRDefault="00FF3DC6" w:rsidP="00F3392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ind w:left="426"/>
        <w:jc w:val="both"/>
        <w:rPr>
          <w:rFonts w:cs="Arial"/>
          <w:color w:val="FF0000"/>
        </w:rPr>
      </w:pPr>
      <w:r w:rsidRPr="00CF2746">
        <w:rPr>
          <w:rFonts w:cs="Arial"/>
        </w:rPr>
        <w:lastRenderedPageBreak/>
        <w:t xml:space="preserve">I can also confirm that it does specify the period over which the </w:t>
      </w:r>
      <w:r w:rsidR="003306A4">
        <w:rPr>
          <w:rFonts w:cs="Arial"/>
        </w:rPr>
        <w:t>P</w:t>
      </w:r>
      <w:r w:rsidRPr="00CF2746">
        <w:rPr>
          <w:rFonts w:cs="Arial"/>
        </w:rPr>
        <w:t>lan has effect</w:t>
      </w:r>
      <w:r w:rsidR="00CF7C20">
        <w:rPr>
          <w:rFonts w:cs="Arial"/>
        </w:rPr>
        <w:t>,</w:t>
      </w:r>
      <w:r w:rsidRPr="00CF2746">
        <w:rPr>
          <w:rFonts w:cs="Arial"/>
        </w:rPr>
        <w:t xml:space="preserve"> namely the period from 201</w:t>
      </w:r>
      <w:r w:rsidR="00C63C0B">
        <w:rPr>
          <w:rFonts w:cs="Arial"/>
        </w:rPr>
        <w:t>9</w:t>
      </w:r>
      <w:r w:rsidRPr="00CF2746">
        <w:rPr>
          <w:rFonts w:cs="Arial"/>
        </w:rPr>
        <w:t xml:space="preserve"> up to 20</w:t>
      </w:r>
      <w:r w:rsidR="00F84801">
        <w:rPr>
          <w:rFonts w:cs="Arial"/>
        </w:rPr>
        <w:t>3</w:t>
      </w:r>
      <w:r w:rsidR="00C63C0B">
        <w:rPr>
          <w:rFonts w:cs="Arial"/>
        </w:rPr>
        <w:t>6</w:t>
      </w:r>
      <w:r w:rsidR="000F1AC4" w:rsidRPr="00CF2746">
        <w:rPr>
          <w:rFonts w:cs="Arial"/>
        </w:rPr>
        <w:t>.</w:t>
      </w:r>
      <w:r w:rsidR="00787D4E">
        <w:rPr>
          <w:rFonts w:cs="Arial"/>
        </w:rPr>
        <w:t xml:space="preserve"> </w:t>
      </w:r>
    </w:p>
    <w:p w14:paraId="0D6AB17F" w14:textId="26FC7F7B" w:rsidR="00C037AC" w:rsidRPr="00CF2746" w:rsidRDefault="00C76D71" w:rsidP="00F3392A">
      <w:pPr>
        <w:pStyle w:val="ListParagraph"/>
        <w:numPr>
          <w:ilvl w:val="0"/>
          <w:numId w:val="19"/>
        </w:numPr>
        <w:ind w:left="426"/>
        <w:jc w:val="both"/>
      </w:pPr>
      <w:r w:rsidRPr="00CF2746">
        <w:t xml:space="preserve">I can confirm that the </w:t>
      </w:r>
      <w:r w:rsidR="000F2A6A">
        <w:t>P</w:t>
      </w:r>
      <w:r w:rsidRPr="00CF2746">
        <w:t xml:space="preserve">lan does not </w:t>
      </w:r>
      <w:r w:rsidR="00CF7C20">
        <w:t xml:space="preserve">contain policies dealing </w:t>
      </w:r>
      <w:r w:rsidR="00263BAB">
        <w:t>with</w:t>
      </w:r>
      <w:r w:rsidRPr="00CF2746">
        <w:t xml:space="preserve"> any “excluded development’’.</w:t>
      </w:r>
    </w:p>
    <w:p w14:paraId="7CF7350A" w14:textId="5C5B7137" w:rsidR="00C76D71" w:rsidRPr="00CF2746" w:rsidRDefault="00C76D71" w:rsidP="00F3392A">
      <w:pPr>
        <w:pStyle w:val="ListParagraph"/>
        <w:numPr>
          <w:ilvl w:val="0"/>
          <w:numId w:val="19"/>
        </w:numPr>
        <w:ind w:left="426"/>
        <w:jc w:val="both"/>
      </w:pPr>
      <w:r w:rsidRPr="00CF2746">
        <w:t>There are no other neighbourhood plans covering the area covered by the neighbourhood area designation.</w:t>
      </w:r>
    </w:p>
    <w:p w14:paraId="1B7423D3" w14:textId="638B2E9C" w:rsidR="00481282" w:rsidRPr="004C3DC4" w:rsidRDefault="00E272B2" w:rsidP="00F3392A">
      <w:pPr>
        <w:pStyle w:val="ListParagraph"/>
        <w:numPr>
          <w:ilvl w:val="0"/>
          <w:numId w:val="19"/>
        </w:numPr>
        <w:ind w:left="360"/>
        <w:jc w:val="both"/>
        <w:rPr>
          <w:rFonts w:ascii="Cambria" w:eastAsia="Cambria" w:hAnsi="Cambria" w:cs="Cambria"/>
          <w:color w:val="365F91"/>
          <w:u w:color="365F91"/>
        </w:rPr>
      </w:pPr>
      <w:r w:rsidRPr="00152D16">
        <w:rPr>
          <w:rFonts w:cs="Arial"/>
        </w:rPr>
        <w:t xml:space="preserve">I am satisfied that </w:t>
      </w:r>
      <w:r w:rsidR="008921CA">
        <w:rPr>
          <w:rFonts w:cs="Arial"/>
        </w:rPr>
        <w:t>Saham Toney</w:t>
      </w:r>
      <w:r w:rsidR="00010D17">
        <w:rPr>
          <w:rFonts w:cs="Arial"/>
        </w:rPr>
        <w:t xml:space="preserve"> Parish </w:t>
      </w:r>
      <w:r w:rsidR="009A6100" w:rsidRPr="00152D16">
        <w:rPr>
          <w:rFonts w:cs="Arial"/>
        </w:rPr>
        <w:t>Council</w:t>
      </w:r>
      <w:r w:rsidR="003A2BAD" w:rsidRPr="00152D16">
        <w:rPr>
          <w:rFonts w:cs="Arial"/>
        </w:rPr>
        <w:t xml:space="preserve"> </w:t>
      </w:r>
      <w:r w:rsidR="00152D16" w:rsidRPr="00152D16">
        <w:rPr>
          <w:rFonts w:cs="Arial"/>
        </w:rPr>
        <w:t>as a parish council can</w:t>
      </w:r>
      <w:r w:rsidRPr="00152D16">
        <w:rPr>
          <w:rFonts w:cs="Arial"/>
        </w:rPr>
        <w:t xml:space="preserve"> act as </w:t>
      </w:r>
      <w:r w:rsidR="003A2BAD" w:rsidRPr="00152D16">
        <w:rPr>
          <w:rFonts w:cs="Arial"/>
        </w:rPr>
        <w:t>a qualifying body under the terms of the legislation.</w:t>
      </w:r>
    </w:p>
    <w:p w14:paraId="42EBF340" w14:textId="163F83C4" w:rsidR="00C76D71" w:rsidRPr="00152D16" w:rsidRDefault="00C76D71" w:rsidP="00F3392A">
      <w:pPr>
        <w:pStyle w:val="Heading1"/>
        <w:spacing w:line="360" w:lineRule="auto"/>
        <w:jc w:val="both"/>
        <w:rPr>
          <w:rStyle w:val="None"/>
          <w:rFonts w:ascii="Cambria" w:eastAsia="Cambria" w:hAnsi="Cambria" w:cs="Cambria"/>
          <w:color w:val="365F91"/>
          <w:u w:color="365F91"/>
        </w:rPr>
      </w:pPr>
      <w:bookmarkStart w:id="4" w:name="_Toc66955904"/>
      <w:r w:rsidRPr="00152D16">
        <w:rPr>
          <w:rStyle w:val="None"/>
          <w:rFonts w:ascii="Cambria" w:eastAsia="Cambria" w:hAnsi="Cambria" w:cs="Cambria"/>
          <w:color w:val="365F91"/>
          <w:u w:color="365F91"/>
        </w:rPr>
        <w:t>The Examination Process</w:t>
      </w:r>
      <w:bookmarkEnd w:id="4"/>
    </w:p>
    <w:p w14:paraId="3D5BB460" w14:textId="5735A234" w:rsidR="008A1303" w:rsidRDefault="00FD6B84" w:rsidP="00F3392A">
      <w:pPr>
        <w:pStyle w:val="Style2"/>
        <w:spacing w:before="0" w:after="0"/>
      </w:pPr>
      <w:r>
        <w:t xml:space="preserve">The onset of the third </w:t>
      </w:r>
      <w:r w:rsidR="0033660D">
        <w:t xml:space="preserve">COVID 19 </w:t>
      </w:r>
      <w:r>
        <w:t xml:space="preserve">lockdown meant that </w:t>
      </w:r>
      <w:r w:rsidR="00F47306">
        <w:t>a</w:t>
      </w:r>
      <w:r>
        <w:t xml:space="preserve"> si</w:t>
      </w:r>
      <w:r w:rsidR="000A1FC0">
        <w:t>t</w:t>
      </w:r>
      <w:r>
        <w:t xml:space="preserve">e visit </w:t>
      </w:r>
      <w:r w:rsidR="000A1FC0">
        <w:t xml:space="preserve">to </w:t>
      </w:r>
      <w:r>
        <w:t>the parish could not take place at the start of the process, which is my usual practice. However</w:t>
      </w:r>
      <w:r w:rsidR="009E38E5">
        <w:t>,</w:t>
      </w:r>
      <w:r>
        <w:t xml:space="preserve"> rather than placing </w:t>
      </w:r>
      <w:r w:rsidR="0075156C">
        <w:t xml:space="preserve">the </w:t>
      </w:r>
      <w:r>
        <w:t xml:space="preserve">examination into </w:t>
      </w:r>
      <w:r w:rsidR="000A1FC0">
        <w:t>abeyance,</w:t>
      </w:r>
      <w:r>
        <w:t xml:space="preserve"> I made a decision to call a </w:t>
      </w:r>
      <w:r w:rsidR="000A1FC0">
        <w:t xml:space="preserve">public </w:t>
      </w:r>
      <w:r>
        <w:t>hearing</w:t>
      </w:r>
      <w:r w:rsidR="000A1FC0">
        <w:t xml:space="preserve"> before visiting the area</w:t>
      </w:r>
      <w:r w:rsidR="00C83CB5">
        <w:t>.</w:t>
      </w:r>
      <w:r w:rsidR="00F47306">
        <w:t xml:space="preserve"> I came to that view having read the documents and also the tenor of the comments submitted by Breckland Council</w:t>
      </w:r>
      <w:r w:rsidR="0075156C">
        <w:t>,</w:t>
      </w:r>
      <w:r w:rsidR="00F47306">
        <w:t xml:space="preserve"> which I believed warranted further examination</w:t>
      </w:r>
      <w:r w:rsidR="002B4A3D">
        <w:t>.</w:t>
      </w:r>
      <w:r w:rsidR="00C83CB5" w:rsidRPr="00C83CB5">
        <w:t xml:space="preserve"> </w:t>
      </w:r>
      <w:r w:rsidR="002B4A3D">
        <w:t>Ordinarily</w:t>
      </w:r>
      <w:r w:rsidR="0075156C">
        <w:t>,</w:t>
      </w:r>
      <w:r w:rsidR="002B4A3D">
        <w:t xml:space="preserve"> t</w:t>
      </w:r>
      <w:r w:rsidR="00C83CB5" w:rsidRPr="00CF2746">
        <w:t xml:space="preserve">he presumption is that </w:t>
      </w:r>
      <w:r w:rsidR="00C0310F">
        <w:t>examinations</w:t>
      </w:r>
      <w:r w:rsidR="00C83CB5" w:rsidRPr="00CF2746">
        <w:t xml:space="preserve"> will proceed by way of </w:t>
      </w:r>
      <w:r w:rsidR="00C0310F">
        <w:t xml:space="preserve">considering the </w:t>
      </w:r>
      <w:r w:rsidR="00C0310F" w:rsidRPr="00CF2746">
        <w:t>written</w:t>
      </w:r>
      <w:r w:rsidR="00C83CB5" w:rsidRPr="00CF2746">
        <w:t xml:space="preserve"> evidence only. However, the</w:t>
      </w:r>
      <w:r w:rsidR="002B4A3D">
        <w:t xml:space="preserve"> legislation does allow an </w:t>
      </w:r>
      <w:r w:rsidR="00C83CB5" w:rsidRPr="00CF2746">
        <w:t xml:space="preserve">Examiner </w:t>
      </w:r>
      <w:r w:rsidR="0075156C">
        <w:t xml:space="preserve">to be able </w:t>
      </w:r>
      <w:proofErr w:type="gramStart"/>
      <w:r w:rsidR="0075156C">
        <w:t xml:space="preserve">to </w:t>
      </w:r>
      <w:r w:rsidR="00C83CB5" w:rsidRPr="00CF2746">
        <w:t xml:space="preserve"> ask</w:t>
      </w:r>
      <w:proofErr w:type="gramEnd"/>
      <w:r w:rsidR="00C83CB5" w:rsidRPr="00CF2746">
        <w:t xml:space="preserve"> for a public hearing in order to hear oral evidence on matters which he or she wishes to explore furt</w:t>
      </w:r>
      <w:r w:rsidR="00C83CB5" w:rsidRPr="000776F9">
        <w:t xml:space="preserve">her or if a person has a fair chance to put </w:t>
      </w:r>
      <w:r w:rsidR="00C83CB5">
        <w:t xml:space="preserve">forward </w:t>
      </w:r>
      <w:r w:rsidR="00C83CB5" w:rsidRPr="000776F9">
        <w:t>a case</w:t>
      </w:r>
      <w:r w:rsidR="00A26B5E">
        <w:t>.</w:t>
      </w:r>
    </w:p>
    <w:p w14:paraId="37936EE4" w14:textId="05B67B40" w:rsidR="00FD6B84" w:rsidRDefault="002B4A3D" w:rsidP="00F3392A">
      <w:pPr>
        <w:pStyle w:val="ListParagraph"/>
        <w:numPr>
          <w:ilvl w:val="0"/>
          <w:numId w:val="19"/>
        </w:numPr>
        <w:spacing w:before="0"/>
        <w:ind w:left="426"/>
        <w:jc w:val="both"/>
      </w:pPr>
      <w:r>
        <w:t>T</w:t>
      </w:r>
      <w:r w:rsidR="00B32318">
        <w:t xml:space="preserve">he </w:t>
      </w:r>
      <w:r w:rsidR="000A1FC0">
        <w:t xml:space="preserve">key </w:t>
      </w:r>
      <w:r w:rsidR="00B32318">
        <w:t xml:space="preserve">issues </w:t>
      </w:r>
      <w:r>
        <w:t xml:space="preserve">I needed to explore </w:t>
      </w:r>
      <w:r w:rsidR="00B32318">
        <w:t>in greater detail</w:t>
      </w:r>
      <w:r w:rsidR="00A26B5E">
        <w:t xml:space="preserve">, </w:t>
      </w:r>
      <w:r>
        <w:t>were</w:t>
      </w:r>
      <w:r w:rsidR="00B2204B">
        <w:t xml:space="preserve"> set out i</w:t>
      </w:r>
      <w:r w:rsidR="00B32318">
        <w:t xml:space="preserve">n the document </w:t>
      </w:r>
      <w:r w:rsidR="000A1FC0">
        <w:t>en</w:t>
      </w:r>
      <w:r w:rsidR="00B32318">
        <w:t xml:space="preserve">titled </w:t>
      </w:r>
      <w:r w:rsidR="00826CFC">
        <w:t>I</w:t>
      </w:r>
      <w:r w:rsidR="00B32318">
        <w:t xml:space="preserve">nitial </w:t>
      </w:r>
      <w:r w:rsidR="00826CFC">
        <w:t>C</w:t>
      </w:r>
      <w:r w:rsidR="00B32318">
        <w:t xml:space="preserve">omments of the Independent </w:t>
      </w:r>
      <w:r w:rsidR="00826CFC">
        <w:t>E</w:t>
      </w:r>
      <w:r w:rsidR="00B32318">
        <w:t>xaminer, dated 20</w:t>
      </w:r>
      <w:r w:rsidR="00B32318" w:rsidRPr="00B32318">
        <w:rPr>
          <w:vertAlign w:val="superscript"/>
        </w:rPr>
        <w:t>th</w:t>
      </w:r>
      <w:r w:rsidR="00B32318">
        <w:t xml:space="preserve"> January 2021. I followed this up with </w:t>
      </w:r>
      <w:r w:rsidR="00B2204B">
        <w:t>G</w:t>
      </w:r>
      <w:r w:rsidR="00B32318">
        <w:t xml:space="preserve">uidance </w:t>
      </w:r>
      <w:r w:rsidR="00B2204B">
        <w:t>N</w:t>
      </w:r>
      <w:r w:rsidR="00B32318">
        <w:t xml:space="preserve">otes and </w:t>
      </w:r>
      <w:r w:rsidR="00B2204B">
        <w:t>A</w:t>
      </w:r>
      <w:r w:rsidR="00B32318">
        <w:t xml:space="preserve">genda for </w:t>
      </w:r>
      <w:r w:rsidR="00B2204B">
        <w:t>V</w:t>
      </w:r>
      <w:r w:rsidR="00B32318">
        <w:t xml:space="preserve">irtual </w:t>
      </w:r>
      <w:r w:rsidR="00B2204B">
        <w:t xml:space="preserve">Hearing </w:t>
      </w:r>
      <w:r w:rsidR="00B32318">
        <w:t>in a document dated 28</w:t>
      </w:r>
      <w:r w:rsidR="00B32318" w:rsidRPr="00B32318">
        <w:rPr>
          <w:vertAlign w:val="superscript"/>
        </w:rPr>
        <w:t>th</w:t>
      </w:r>
      <w:r w:rsidR="00B32318">
        <w:t xml:space="preserve"> January 2021. The </w:t>
      </w:r>
      <w:r w:rsidR="00F84059">
        <w:t>I</w:t>
      </w:r>
      <w:r w:rsidR="00B32318">
        <w:t xml:space="preserve">nitial </w:t>
      </w:r>
      <w:r w:rsidR="00F84059">
        <w:t>C</w:t>
      </w:r>
      <w:r w:rsidR="00B32318">
        <w:t xml:space="preserve">omments document set out the four topics that I wish to be </w:t>
      </w:r>
      <w:r w:rsidR="00F84059">
        <w:t xml:space="preserve">the basis for the </w:t>
      </w:r>
      <w:r w:rsidR="00B32318">
        <w:t>discuss</w:t>
      </w:r>
      <w:r w:rsidR="00F84059">
        <w:t xml:space="preserve">ion </w:t>
      </w:r>
      <w:r w:rsidR="00B32318">
        <w:t>during the hearing.</w:t>
      </w:r>
    </w:p>
    <w:p w14:paraId="1641E4F7" w14:textId="0666903F" w:rsidR="00B32318" w:rsidRDefault="009C4255" w:rsidP="00F3392A">
      <w:pPr>
        <w:pStyle w:val="ListParagraph"/>
        <w:numPr>
          <w:ilvl w:val="0"/>
          <w:numId w:val="19"/>
        </w:numPr>
        <w:ind w:left="426"/>
        <w:jc w:val="both"/>
      </w:pPr>
      <w:r>
        <w:t>That hearing took place on 17</w:t>
      </w:r>
      <w:r w:rsidRPr="009C4255">
        <w:rPr>
          <w:vertAlign w:val="superscript"/>
        </w:rPr>
        <w:t>th</w:t>
      </w:r>
      <w:r>
        <w:t xml:space="preserve"> February 2021 </w:t>
      </w:r>
      <w:r w:rsidR="00F33F4A">
        <w:t>via</w:t>
      </w:r>
      <w:r>
        <w:t xml:space="preserve"> video conferencing and lasted the full day. It was hosted by B</w:t>
      </w:r>
      <w:r w:rsidR="00567FB4">
        <w:t>reckland</w:t>
      </w:r>
      <w:r>
        <w:t xml:space="preserve"> </w:t>
      </w:r>
      <w:r w:rsidR="00567FB4">
        <w:t>C</w:t>
      </w:r>
      <w:r>
        <w:t xml:space="preserve">ouncil. A recording of the proceedings </w:t>
      </w:r>
      <w:r w:rsidR="00567FB4">
        <w:t>is</w:t>
      </w:r>
      <w:r>
        <w:t xml:space="preserve"> available to view on the Parish Council’s website and the following link</w:t>
      </w:r>
      <w:r w:rsidR="00567FB4">
        <w:t xml:space="preserve"> </w:t>
      </w:r>
      <w:hyperlink r:id="rId13" w:history="1">
        <w:r w:rsidR="00EA1196" w:rsidRPr="007A70A6">
          <w:rPr>
            <w:rStyle w:val="Hyperlink"/>
          </w:rPr>
          <w:t>https://www.youtube.com/channel/UCsrwxBp4CgTnn-7vwopIA7w/live</w:t>
        </w:r>
      </w:hyperlink>
      <w:r w:rsidR="00EA1196">
        <w:t xml:space="preserve">. At </w:t>
      </w:r>
      <w:r>
        <w:t xml:space="preserve">my request </w:t>
      </w:r>
      <w:r w:rsidR="00EA1196">
        <w:t xml:space="preserve">the </w:t>
      </w:r>
      <w:r w:rsidR="00556946">
        <w:t>principal parties</w:t>
      </w:r>
      <w:r>
        <w:t xml:space="preserve"> submitted a summary of their respective</w:t>
      </w:r>
      <w:r w:rsidR="0028427A">
        <w:t xml:space="preserve"> positions on the four topics and these are available on the </w:t>
      </w:r>
      <w:r w:rsidR="00EA1196">
        <w:t xml:space="preserve">respective </w:t>
      </w:r>
      <w:r w:rsidR="006577F5">
        <w:t xml:space="preserve">neighbourhood plan </w:t>
      </w:r>
      <w:r w:rsidR="0028427A">
        <w:t>websites.</w:t>
      </w:r>
      <w:r w:rsidR="00F84059">
        <w:t xml:space="preserve"> I am grateful for the forbearance of all parties in conducting what can be a difficult session</w:t>
      </w:r>
      <w:r w:rsidR="00F33F4A">
        <w:t>,</w:t>
      </w:r>
      <w:r w:rsidR="00F84059">
        <w:t xml:space="preserve"> </w:t>
      </w:r>
      <w:r w:rsidR="00D77C5A">
        <w:t>in a calm and constructive manner. I know that it was a tiring exercise for all involved.</w:t>
      </w:r>
    </w:p>
    <w:p w14:paraId="545D6F6C" w14:textId="2CE5FD9C" w:rsidR="0028427A" w:rsidRDefault="0028427A" w:rsidP="00F3392A">
      <w:pPr>
        <w:pStyle w:val="ListParagraph"/>
        <w:numPr>
          <w:ilvl w:val="0"/>
          <w:numId w:val="19"/>
        </w:numPr>
        <w:ind w:left="426"/>
        <w:jc w:val="both"/>
      </w:pPr>
      <w:r>
        <w:lastRenderedPageBreak/>
        <w:t xml:space="preserve">I subsequently was able to carry out my visit to </w:t>
      </w:r>
      <w:r w:rsidR="006577F5">
        <w:t>Saham Toney</w:t>
      </w:r>
      <w:r>
        <w:t xml:space="preserve"> on 29</w:t>
      </w:r>
      <w:r w:rsidRPr="0028427A">
        <w:rPr>
          <w:vertAlign w:val="superscript"/>
        </w:rPr>
        <w:t>th</w:t>
      </w:r>
      <w:r>
        <w:t xml:space="preserve"> March 2021</w:t>
      </w:r>
      <w:r w:rsidR="00F33F4A">
        <w:t xml:space="preserve"> </w:t>
      </w:r>
      <w:r w:rsidR="00D77C5A">
        <w:t xml:space="preserve">- I had not previously </w:t>
      </w:r>
      <w:r w:rsidR="00F33F4A">
        <w:t xml:space="preserve">been to </w:t>
      </w:r>
      <w:r w:rsidR="00D77C5A">
        <w:t>the Waylands area of Norfolk</w:t>
      </w:r>
      <w:r w:rsidR="006577F5">
        <w:t>.</w:t>
      </w:r>
      <w:r>
        <w:t xml:space="preserve"> I spent the whole morning </w:t>
      </w:r>
      <w:r w:rsidR="006577F5">
        <w:t>visiting</w:t>
      </w:r>
      <w:r>
        <w:t xml:space="preserve"> the allocation sites</w:t>
      </w:r>
      <w:r w:rsidR="00AB71AE">
        <w:t xml:space="preserve"> and </w:t>
      </w:r>
      <w:r>
        <w:t xml:space="preserve">most of the </w:t>
      </w:r>
      <w:r w:rsidR="00AF424B">
        <w:t xml:space="preserve">other </w:t>
      </w:r>
      <w:r w:rsidR="00AB71AE">
        <w:t xml:space="preserve">important </w:t>
      </w:r>
      <w:r>
        <w:t xml:space="preserve">sites which are </w:t>
      </w:r>
      <w:r w:rsidR="006577F5">
        <w:t>identified in the plan,</w:t>
      </w:r>
      <w:r>
        <w:t xml:space="preserve"> whether it be in respect of </w:t>
      </w:r>
      <w:r w:rsidR="006577F5">
        <w:t>key views</w:t>
      </w:r>
      <w:r>
        <w:t xml:space="preserve"> or local green spaces. </w:t>
      </w:r>
      <w:r w:rsidR="00AF424B">
        <w:t xml:space="preserve">I saw the watercourses that run through the village. </w:t>
      </w:r>
      <w:r>
        <w:t>I was also able to appreciate the various landscape</w:t>
      </w:r>
      <w:r w:rsidR="00B157F0">
        <w:t xml:space="preserve"> character areas</w:t>
      </w:r>
      <w:r w:rsidR="00556946">
        <w:t xml:space="preserve"> </w:t>
      </w:r>
      <w:r w:rsidR="00B157F0">
        <w:t xml:space="preserve">and I </w:t>
      </w:r>
      <w:r w:rsidR="00AB71AE">
        <w:t>could</w:t>
      </w:r>
      <w:r w:rsidR="00B157F0">
        <w:t xml:space="preserve"> appreciate the relationship with the neighbouring town of </w:t>
      </w:r>
      <w:r w:rsidR="00556946">
        <w:t>Watton</w:t>
      </w:r>
      <w:r w:rsidR="00B157F0">
        <w:t>.</w:t>
      </w:r>
    </w:p>
    <w:p w14:paraId="3B7A93FD" w14:textId="25255152" w:rsidR="00556946" w:rsidRDefault="004F2A12" w:rsidP="00F3392A">
      <w:pPr>
        <w:pStyle w:val="ListParagraph"/>
        <w:numPr>
          <w:ilvl w:val="0"/>
          <w:numId w:val="19"/>
        </w:numPr>
        <w:ind w:left="426"/>
        <w:jc w:val="both"/>
      </w:pPr>
      <w:r>
        <w:t>Following my site visit</w:t>
      </w:r>
      <w:r w:rsidR="00E83936">
        <w:t>,</w:t>
      </w:r>
      <w:r>
        <w:t xml:space="preserve"> I issued another document “Further Comments of the Independent Examiner dated 13</w:t>
      </w:r>
      <w:r w:rsidRPr="004F2A12">
        <w:rPr>
          <w:vertAlign w:val="superscript"/>
        </w:rPr>
        <w:t>th</w:t>
      </w:r>
      <w:r>
        <w:t xml:space="preserve"> April 2021</w:t>
      </w:r>
      <w:r w:rsidR="00E83936">
        <w:t>,</w:t>
      </w:r>
      <w:r>
        <w:t xml:space="preserve"> which sought clarification on a number of issues</w:t>
      </w:r>
      <w:r w:rsidR="00267C88">
        <w:t xml:space="preserve">, some of which were </w:t>
      </w:r>
      <w:r w:rsidR="004E6CDD">
        <w:t xml:space="preserve">prompted </w:t>
      </w:r>
      <w:r w:rsidR="00267C88">
        <w:t xml:space="preserve">from what I saw on my visit and others matters that arose from the </w:t>
      </w:r>
      <w:r w:rsidR="00726BC6">
        <w:t>Breckland</w:t>
      </w:r>
      <w:r w:rsidR="00267C88">
        <w:t xml:space="preserve"> Council’s explanation of the relationship b</w:t>
      </w:r>
      <w:r w:rsidR="004E6CDD">
        <w:t>e</w:t>
      </w:r>
      <w:r w:rsidR="00267C88">
        <w:t>t</w:t>
      </w:r>
      <w:r w:rsidR="004E6CDD">
        <w:t>w</w:t>
      </w:r>
      <w:r w:rsidR="00267C88">
        <w:t xml:space="preserve">een </w:t>
      </w:r>
      <w:r w:rsidR="004E6CDD">
        <w:t xml:space="preserve">neighbourhood plans in </w:t>
      </w:r>
      <w:r w:rsidR="00E37E77">
        <w:t>Breckland</w:t>
      </w:r>
      <w:r w:rsidR="004E6CDD">
        <w:t xml:space="preserve"> and the Council’s Housing </w:t>
      </w:r>
      <w:r w:rsidR="00E37E77">
        <w:t>A</w:t>
      </w:r>
      <w:r w:rsidR="004E6CDD">
        <w:t>llocation</w:t>
      </w:r>
      <w:r w:rsidR="00E37E77">
        <w:t xml:space="preserve"> Policy.</w:t>
      </w:r>
    </w:p>
    <w:p w14:paraId="632E38A1" w14:textId="5D428057" w:rsidR="00B157F0" w:rsidRDefault="00A05720" w:rsidP="00F3392A">
      <w:pPr>
        <w:pStyle w:val="ListParagraph"/>
        <w:numPr>
          <w:ilvl w:val="0"/>
          <w:numId w:val="19"/>
        </w:numPr>
        <w:ind w:left="426"/>
        <w:jc w:val="both"/>
      </w:pPr>
      <w:r>
        <w:t xml:space="preserve"> Both </w:t>
      </w:r>
      <w:r w:rsidR="00E37E77">
        <w:t>parties responded</w:t>
      </w:r>
      <w:r>
        <w:t xml:space="preserve"> </w:t>
      </w:r>
      <w:r w:rsidR="00E37E77">
        <w:t>on 28</w:t>
      </w:r>
      <w:r w:rsidRPr="00A05720">
        <w:rPr>
          <w:vertAlign w:val="superscript"/>
        </w:rPr>
        <w:t>th</w:t>
      </w:r>
      <w:r>
        <w:t xml:space="preserve"> April</w:t>
      </w:r>
      <w:r w:rsidR="00E37E77">
        <w:t xml:space="preserve"> 2021</w:t>
      </w:r>
      <w:r>
        <w:t xml:space="preserve">. The next day </w:t>
      </w:r>
      <w:r w:rsidR="00E37E77">
        <w:t>N</w:t>
      </w:r>
      <w:r>
        <w:t xml:space="preserve">eighbourhood </w:t>
      </w:r>
      <w:r w:rsidR="00E37E77">
        <w:t>P</w:t>
      </w:r>
      <w:r>
        <w:t xml:space="preserve">lan </w:t>
      </w:r>
      <w:r w:rsidR="00E37E77">
        <w:t>S</w:t>
      </w:r>
      <w:r>
        <w:t xml:space="preserve">teering </w:t>
      </w:r>
      <w:r w:rsidR="00E37E77">
        <w:t>G</w:t>
      </w:r>
      <w:r>
        <w:t>roup, without invitation</w:t>
      </w:r>
      <w:r w:rsidR="00E37E77">
        <w:t>,</w:t>
      </w:r>
      <w:r>
        <w:t xml:space="preserve"> wrote to me submitting their comments on the response </w:t>
      </w:r>
      <w:r w:rsidR="001B7ED6">
        <w:t xml:space="preserve">that I had </w:t>
      </w:r>
      <w:r w:rsidR="0011392F">
        <w:t xml:space="preserve">been submitted by </w:t>
      </w:r>
      <w:r>
        <w:t xml:space="preserve">Breckland Council. I therefore felt obliged to offer </w:t>
      </w:r>
      <w:r w:rsidR="00C83CB5">
        <w:t>Breckland C</w:t>
      </w:r>
      <w:r>
        <w:t>oun</w:t>
      </w:r>
      <w:r w:rsidR="00C83CB5">
        <w:t>ci</w:t>
      </w:r>
      <w:r>
        <w:t xml:space="preserve">l </w:t>
      </w:r>
      <w:r w:rsidR="00150923">
        <w:t xml:space="preserve">the opportunity </w:t>
      </w:r>
      <w:r>
        <w:t xml:space="preserve">to respond to the </w:t>
      </w:r>
      <w:r w:rsidR="00C83CB5">
        <w:t>Steering</w:t>
      </w:r>
      <w:r>
        <w:t xml:space="preserve"> </w:t>
      </w:r>
      <w:r w:rsidR="00C83CB5">
        <w:t>G</w:t>
      </w:r>
      <w:r>
        <w:t>roup</w:t>
      </w:r>
      <w:r w:rsidR="00C83CB5">
        <w:t>’</w:t>
      </w:r>
      <w:r>
        <w:t>s commentary</w:t>
      </w:r>
      <w:r w:rsidR="0021546E">
        <w:t xml:space="preserve"> and also to say whether </w:t>
      </w:r>
      <w:r w:rsidR="009A233B">
        <w:t>it</w:t>
      </w:r>
      <w:r w:rsidR="0021546E">
        <w:t xml:space="preserve"> wish</w:t>
      </w:r>
      <w:r w:rsidR="009A233B">
        <w:t>ed</w:t>
      </w:r>
      <w:r w:rsidR="0021546E">
        <w:t xml:space="preserve"> to respond to any of the other </w:t>
      </w:r>
      <w:r w:rsidR="00C83CB5">
        <w:t>P</w:t>
      </w:r>
      <w:r w:rsidR="0021546E">
        <w:t xml:space="preserve">arish </w:t>
      </w:r>
      <w:r w:rsidR="00C83CB5">
        <w:t>C</w:t>
      </w:r>
      <w:r w:rsidR="0021546E">
        <w:t>ouncil</w:t>
      </w:r>
      <w:r w:rsidR="00C83CB5">
        <w:t xml:space="preserve">’s </w:t>
      </w:r>
      <w:r w:rsidR="0021546E">
        <w:t>comments</w:t>
      </w:r>
      <w:r w:rsidR="00150923">
        <w:t>,</w:t>
      </w:r>
      <w:r w:rsidR="0021546E">
        <w:t xml:space="preserve"> made in response to my </w:t>
      </w:r>
      <w:r w:rsidR="00C83CB5">
        <w:t>F</w:t>
      </w:r>
      <w:r w:rsidR="0021546E">
        <w:t xml:space="preserve">urther </w:t>
      </w:r>
      <w:r w:rsidR="00C83CB5">
        <w:t>C</w:t>
      </w:r>
      <w:r w:rsidR="0021546E">
        <w:t>omments document</w:t>
      </w:r>
      <w:r w:rsidR="00C83CB5">
        <w:t xml:space="preserve">. </w:t>
      </w:r>
      <w:r w:rsidR="0021546E">
        <w:t xml:space="preserve">I received the Breckland </w:t>
      </w:r>
      <w:r w:rsidR="00C83CB5">
        <w:t>C</w:t>
      </w:r>
      <w:r w:rsidR="0021546E">
        <w:t>ouncils response on 21</w:t>
      </w:r>
      <w:r w:rsidR="0021546E" w:rsidRPr="0021546E">
        <w:rPr>
          <w:vertAlign w:val="superscript"/>
        </w:rPr>
        <w:t>st</w:t>
      </w:r>
      <w:r w:rsidR="0021546E">
        <w:t xml:space="preserve"> May 2021.</w:t>
      </w:r>
    </w:p>
    <w:p w14:paraId="00AB009D" w14:textId="33ABFE5B" w:rsidR="00C76D71" w:rsidRPr="00CF2746" w:rsidRDefault="00C76D71" w:rsidP="001B7ED6">
      <w:pPr>
        <w:ind w:left="29"/>
        <w:jc w:val="both"/>
      </w:pPr>
    </w:p>
    <w:p w14:paraId="184DF0ED" w14:textId="70579B50" w:rsidR="00C76D71" w:rsidRDefault="00C76D71" w:rsidP="00F3392A">
      <w:pPr>
        <w:pStyle w:val="Heading1"/>
        <w:spacing w:line="360" w:lineRule="auto"/>
        <w:jc w:val="both"/>
        <w:rPr>
          <w:rStyle w:val="None"/>
          <w:rFonts w:ascii="Cambria" w:eastAsia="Cambria" w:hAnsi="Cambria" w:cs="Cambria"/>
          <w:color w:val="365F91"/>
          <w:u w:color="365F91"/>
        </w:rPr>
      </w:pPr>
      <w:bookmarkStart w:id="5" w:name="_Toc66955905"/>
      <w:r w:rsidRPr="001A5F3D">
        <w:rPr>
          <w:rStyle w:val="None"/>
          <w:rFonts w:ascii="Cambria" w:eastAsia="Cambria" w:hAnsi="Cambria" w:cs="Cambria"/>
          <w:color w:val="365F91"/>
          <w:u w:color="365F91"/>
        </w:rPr>
        <w:t>The Consultation Process</w:t>
      </w:r>
      <w:bookmarkEnd w:id="5"/>
    </w:p>
    <w:p w14:paraId="4DE5218F" w14:textId="77777777" w:rsidR="000D7348" w:rsidRDefault="000D7348" w:rsidP="00F3392A">
      <w:pPr>
        <w:pStyle w:val="maintext"/>
        <w:spacing w:line="360" w:lineRule="auto"/>
        <w:ind w:left="426"/>
        <w:rPr>
          <w:rStyle w:val="None"/>
          <w:rFonts w:eastAsia="Cambria"/>
          <w:color w:val="000000" w:themeColor="text1"/>
          <w:u w:color="365F91"/>
        </w:rPr>
      </w:pPr>
    </w:p>
    <w:p w14:paraId="43AE428D" w14:textId="77777777" w:rsidR="000D7348" w:rsidRDefault="000D7348" w:rsidP="00F3392A">
      <w:pPr>
        <w:pStyle w:val="maintext"/>
        <w:spacing w:line="360" w:lineRule="auto"/>
        <w:ind w:left="0"/>
        <w:rPr>
          <w:rStyle w:val="None"/>
          <w:rFonts w:eastAsia="Cambria"/>
          <w:color w:val="000000" w:themeColor="text1"/>
          <w:u w:color="365F91"/>
        </w:rPr>
      </w:pPr>
    </w:p>
    <w:p w14:paraId="2F500B8A" w14:textId="18D1B9DE" w:rsidR="00E2165C" w:rsidRDefault="009E73DA" w:rsidP="00F3392A">
      <w:pPr>
        <w:pStyle w:val="maintext"/>
        <w:numPr>
          <w:ilvl w:val="0"/>
          <w:numId w:val="19"/>
        </w:numPr>
        <w:spacing w:line="360" w:lineRule="auto"/>
        <w:ind w:left="426"/>
        <w:rPr>
          <w:rStyle w:val="None"/>
          <w:rFonts w:eastAsia="Cambria"/>
          <w:color w:val="000000" w:themeColor="text1"/>
          <w:u w:color="365F91"/>
        </w:rPr>
      </w:pPr>
      <w:r>
        <w:rPr>
          <w:rStyle w:val="None"/>
          <w:rFonts w:eastAsia="Cambria"/>
          <w:color w:val="000000" w:themeColor="text1"/>
          <w:u w:color="365F91"/>
        </w:rPr>
        <w:t>The full extent</w:t>
      </w:r>
      <w:r w:rsidR="00E2165C">
        <w:rPr>
          <w:rStyle w:val="None"/>
          <w:rFonts w:eastAsia="Cambria"/>
          <w:color w:val="000000" w:themeColor="text1"/>
          <w:u w:color="365F91"/>
        </w:rPr>
        <w:t xml:space="preserve"> of the public consultation </w:t>
      </w:r>
      <w:r>
        <w:rPr>
          <w:rStyle w:val="None"/>
          <w:rFonts w:eastAsia="Cambria"/>
          <w:color w:val="000000" w:themeColor="text1"/>
          <w:u w:color="365F91"/>
        </w:rPr>
        <w:t xml:space="preserve">carried out on the </w:t>
      </w:r>
      <w:r w:rsidR="00172D43">
        <w:rPr>
          <w:rStyle w:val="None"/>
          <w:rFonts w:eastAsia="Cambria"/>
          <w:color w:val="000000" w:themeColor="text1"/>
          <w:u w:color="365F91"/>
        </w:rPr>
        <w:t>plan prior</w:t>
      </w:r>
      <w:r>
        <w:rPr>
          <w:rStyle w:val="None"/>
          <w:rFonts w:eastAsia="Cambria"/>
          <w:color w:val="000000" w:themeColor="text1"/>
          <w:u w:color="365F91"/>
        </w:rPr>
        <w:t xml:space="preserve"> to its submission is </w:t>
      </w:r>
      <w:r w:rsidR="00E2165C">
        <w:rPr>
          <w:rStyle w:val="None"/>
          <w:rFonts w:eastAsia="Cambria"/>
          <w:color w:val="000000" w:themeColor="text1"/>
          <w:u w:color="365F91"/>
        </w:rPr>
        <w:t xml:space="preserve">set out in the </w:t>
      </w:r>
      <w:r w:rsidR="00172D43">
        <w:rPr>
          <w:rStyle w:val="None"/>
          <w:rFonts w:eastAsia="Cambria"/>
          <w:color w:val="000000" w:themeColor="text1"/>
          <w:u w:color="365F91"/>
        </w:rPr>
        <w:t>449-page</w:t>
      </w:r>
      <w:r w:rsidR="00E2165C">
        <w:rPr>
          <w:rStyle w:val="None"/>
          <w:rFonts w:eastAsia="Cambria"/>
          <w:color w:val="000000" w:themeColor="text1"/>
          <w:u w:color="365F91"/>
        </w:rPr>
        <w:t xml:space="preserve"> </w:t>
      </w:r>
      <w:r>
        <w:rPr>
          <w:rStyle w:val="None"/>
          <w:rFonts w:eastAsia="Cambria"/>
          <w:color w:val="000000" w:themeColor="text1"/>
          <w:u w:color="365F91"/>
        </w:rPr>
        <w:t>C</w:t>
      </w:r>
      <w:r w:rsidR="00E2165C">
        <w:rPr>
          <w:rStyle w:val="None"/>
          <w:rFonts w:eastAsia="Cambria"/>
          <w:color w:val="000000" w:themeColor="text1"/>
          <w:u w:color="365F91"/>
        </w:rPr>
        <w:t>onsultation St</w:t>
      </w:r>
      <w:r>
        <w:rPr>
          <w:rStyle w:val="None"/>
          <w:rFonts w:eastAsia="Cambria"/>
          <w:color w:val="000000" w:themeColor="text1"/>
          <w:u w:color="365F91"/>
        </w:rPr>
        <w:t>a</w:t>
      </w:r>
      <w:r w:rsidR="00E2165C">
        <w:rPr>
          <w:rStyle w:val="None"/>
          <w:rFonts w:eastAsia="Cambria"/>
          <w:color w:val="000000" w:themeColor="text1"/>
          <w:u w:color="365F91"/>
        </w:rPr>
        <w:t>tement.</w:t>
      </w:r>
    </w:p>
    <w:p w14:paraId="6098F033" w14:textId="0754FA66" w:rsidR="00E2165C" w:rsidRDefault="00F60967" w:rsidP="00F3392A">
      <w:pPr>
        <w:pStyle w:val="maintext"/>
        <w:numPr>
          <w:ilvl w:val="0"/>
          <w:numId w:val="19"/>
        </w:numPr>
        <w:spacing w:line="360" w:lineRule="auto"/>
        <w:ind w:left="426"/>
        <w:rPr>
          <w:rStyle w:val="None"/>
          <w:rFonts w:eastAsia="Cambria"/>
          <w:color w:val="000000" w:themeColor="text1"/>
          <w:u w:color="365F91"/>
        </w:rPr>
      </w:pPr>
      <w:r>
        <w:rPr>
          <w:rStyle w:val="None"/>
          <w:rFonts w:eastAsia="Cambria"/>
          <w:color w:val="000000" w:themeColor="text1"/>
          <w:u w:color="365F91"/>
        </w:rPr>
        <w:t>Once the neighbourhood plan area ha</w:t>
      </w:r>
      <w:r w:rsidR="001B7ED6">
        <w:rPr>
          <w:rStyle w:val="None"/>
          <w:rFonts w:eastAsia="Cambria"/>
          <w:color w:val="000000" w:themeColor="text1"/>
          <w:u w:color="365F91"/>
        </w:rPr>
        <w:t>d</w:t>
      </w:r>
      <w:r>
        <w:rPr>
          <w:rStyle w:val="None"/>
          <w:rFonts w:eastAsia="Cambria"/>
          <w:color w:val="000000" w:themeColor="text1"/>
          <w:u w:color="365F91"/>
        </w:rPr>
        <w:t xml:space="preserve"> been designated, the first task of the working group was to send out questionnaires to all village</w:t>
      </w:r>
      <w:r w:rsidR="009E73DA">
        <w:rPr>
          <w:rStyle w:val="None"/>
          <w:rFonts w:eastAsia="Cambria"/>
          <w:color w:val="000000" w:themeColor="text1"/>
          <w:u w:color="365F91"/>
        </w:rPr>
        <w:t>r</w:t>
      </w:r>
      <w:r>
        <w:rPr>
          <w:rStyle w:val="None"/>
          <w:rFonts w:eastAsia="Cambria"/>
          <w:color w:val="000000" w:themeColor="text1"/>
          <w:u w:color="365F91"/>
        </w:rPr>
        <w:t>s and business/organisations</w:t>
      </w:r>
      <w:r w:rsidR="007C6DDE">
        <w:rPr>
          <w:rStyle w:val="None"/>
          <w:rFonts w:eastAsia="Cambria"/>
          <w:color w:val="000000" w:themeColor="text1"/>
          <w:u w:color="365F91"/>
        </w:rPr>
        <w:t>,</w:t>
      </w:r>
      <w:r>
        <w:rPr>
          <w:rStyle w:val="None"/>
          <w:rFonts w:eastAsia="Cambria"/>
          <w:color w:val="000000" w:themeColor="text1"/>
          <w:u w:color="365F91"/>
        </w:rPr>
        <w:t xml:space="preserve"> </w:t>
      </w:r>
      <w:r w:rsidR="001B7ED6">
        <w:rPr>
          <w:rStyle w:val="None"/>
          <w:rFonts w:eastAsia="Cambria"/>
          <w:color w:val="000000" w:themeColor="text1"/>
          <w:u w:color="365F91"/>
        </w:rPr>
        <w:t xml:space="preserve">and this </w:t>
      </w:r>
      <w:r>
        <w:rPr>
          <w:rStyle w:val="None"/>
          <w:rFonts w:eastAsia="Cambria"/>
          <w:color w:val="000000" w:themeColor="text1"/>
          <w:u w:color="365F91"/>
        </w:rPr>
        <w:t>took place in the period July to December 20</w:t>
      </w:r>
      <w:r w:rsidR="007C6DDE">
        <w:rPr>
          <w:rStyle w:val="None"/>
          <w:rFonts w:eastAsia="Cambria"/>
          <w:color w:val="000000" w:themeColor="text1"/>
          <w:u w:color="365F91"/>
        </w:rPr>
        <w:t>16</w:t>
      </w:r>
      <w:r w:rsidR="0055508C">
        <w:rPr>
          <w:rStyle w:val="None"/>
          <w:rFonts w:eastAsia="Cambria"/>
          <w:color w:val="000000" w:themeColor="text1"/>
          <w:u w:color="365F91"/>
        </w:rPr>
        <w:t>. The Group also sought to raise the awareness of the plan</w:t>
      </w:r>
      <w:r>
        <w:rPr>
          <w:rStyle w:val="None"/>
          <w:rFonts w:eastAsia="Cambria"/>
          <w:color w:val="000000" w:themeColor="text1"/>
          <w:u w:color="365F91"/>
        </w:rPr>
        <w:t xml:space="preserve"> </w:t>
      </w:r>
      <w:r w:rsidR="0055508C">
        <w:rPr>
          <w:rStyle w:val="None"/>
          <w:rFonts w:eastAsia="Cambria"/>
          <w:color w:val="000000" w:themeColor="text1"/>
          <w:u w:color="365F91"/>
        </w:rPr>
        <w:t>through</w:t>
      </w:r>
      <w:r>
        <w:rPr>
          <w:rStyle w:val="None"/>
          <w:rFonts w:eastAsia="Cambria"/>
          <w:color w:val="000000" w:themeColor="text1"/>
          <w:u w:color="365F91"/>
        </w:rPr>
        <w:t xml:space="preserve"> attendance </w:t>
      </w:r>
      <w:r w:rsidR="0055508C">
        <w:rPr>
          <w:rStyle w:val="None"/>
          <w:rFonts w:eastAsia="Cambria"/>
          <w:color w:val="000000" w:themeColor="text1"/>
          <w:u w:color="365F91"/>
        </w:rPr>
        <w:t>at</w:t>
      </w:r>
      <w:r>
        <w:rPr>
          <w:rStyle w:val="None"/>
          <w:rFonts w:eastAsia="Cambria"/>
          <w:color w:val="000000" w:themeColor="text1"/>
          <w:u w:color="365F91"/>
        </w:rPr>
        <w:t xml:space="preserve"> the village fete. </w:t>
      </w:r>
      <w:r w:rsidR="0055508C">
        <w:rPr>
          <w:rStyle w:val="None"/>
          <w:rFonts w:eastAsia="Cambria"/>
          <w:color w:val="000000" w:themeColor="text1"/>
          <w:u w:color="365F91"/>
        </w:rPr>
        <w:t>The responses were</w:t>
      </w:r>
      <w:r>
        <w:rPr>
          <w:rStyle w:val="None"/>
          <w:rFonts w:eastAsia="Cambria"/>
          <w:color w:val="000000" w:themeColor="text1"/>
          <w:u w:color="365F91"/>
        </w:rPr>
        <w:t xml:space="preserve"> analysed and </w:t>
      </w:r>
      <w:r w:rsidR="007C6DDE">
        <w:rPr>
          <w:rStyle w:val="None"/>
          <w:rFonts w:eastAsia="Cambria"/>
          <w:color w:val="000000" w:themeColor="text1"/>
          <w:u w:color="365F91"/>
        </w:rPr>
        <w:t>w</w:t>
      </w:r>
      <w:r w:rsidR="0055508C">
        <w:rPr>
          <w:rStyle w:val="None"/>
          <w:rFonts w:eastAsia="Cambria"/>
          <w:color w:val="000000" w:themeColor="text1"/>
          <w:u w:color="365F91"/>
        </w:rPr>
        <w:t>ere</w:t>
      </w:r>
      <w:r w:rsidR="007C6DDE">
        <w:rPr>
          <w:rStyle w:val="None"/>
          <w:rFonts w:eastAsia="Cambria"/>
          <w:color w:val="000000" w:themeColor="text1"/>
          <w:u w:color="365F91"/>
        </w:rPr>
        <w:t xml:space="preserve"> </w:t>
      </w:r>
      <w:r>
        <w:rPr>
          <w:rStyle w:val="None"/>
          <w:rFonts w:eastAsia="Cambria"/>
          <w:color w:val="000000" w:themeColor="text1"/>
          <w:u w:color="365F91"/>
        </w:rPr>
        <w:t>used to develop the plan</w:t>
      </w:r>
      <w:r w:rsidR="007C6DDE">
        <w:rPr>
          <w:rStyle w:val="None"/>
          <w:rFonts w:eastAsia="Cambria"/>
          <w:color w:val="000000" w:themeColor="text1"/>
          <w:u w:color="365F91"/>
        </w:rPr>
        <w:t>’s</w:t>
      </w:r>
      <w:r>
        <w:rPr>
          <w:rStyle w:val="None"/>
          <w:rFonts w:eastAsia="Cambria"/>
          <w:color w:val="000000" w:themeColor="text1"/>
          <w:u w:color="365F91"/>
        </w:rPr>
        <w:t xml:space="preserve"> vision </w:t>
      </w:r>
      <w:r w:rsidR="000946A6">
        <w:rPr>
          <w:rStyle w:val="None"/>
          <w:rFonts w:eastAsia="Cambria"/>
          <w:color w:val="000000" w:themeColor="text1"/>
          <w:u w:color="365F91"/>
        </w:rPr>
        <w:t xml:space="preserve">and objectives and </w:t>
      </w:r>
      <w:r w:rsidR="007C6DDE">
        <w:rPr>
          <w:rStyle w:val="None"/>
          <w:rFonts w:eastAsia="Cambria"/>
          <w:color w:val="000000" w:themeColor="text1"/>
          <w:u w:color="365F91"/>
        </w:rPr>
        <w:t xml:space="preserve">to </w:t>
      </w:r>
      <w:r>
        <w:rPr>
          <w:rStyle w:val="None"/>
          <w:rFonts w:eastAsia="Cambria"/>
          <w:color w:val="000000" w:themeColor="text1"/>
          <w:u w:color="365F91"/>
        </w:rPr>
        <w:t>start drafting policies</w:t>
      </w:r>
      <w:r w:rsidR="00172D43">
        <w:rPr>
          <w:rStyle w:val="None"/>
          <w:rFonts w:eastAsia="Cambria"/>
          <w:color w:val="000000" w:themeColor="text1"/>
          <w:u w:color="365F91"/>
        </w:rPr>
        <w:t>,</w:t>
      </w:r>
      <w:r>
        <w:rPr>
          <w:rStyle w:val="None"/>
          <w:rFonts w:eastAsia="Cambria"/>
          <w:color w:val="000000" w:themeColor="text1"/>
          <w:u w:color="365F91"/>
        </w:rPr>
        <w:t xml:space="preserve"> which took place </w:t>
      </w:r>
      <w:r w:rsidR="007C6DDE">
        <w:rPr>
          <w:rStyle w:val="None"/>
          <w:rFonts w:eastAsia="Cambria"/>
          <w:color w:val="000000" w:themeColor="text1"/>
          <w:u w:color="365F91"/>
        </w:rPr>
        <w:t xml:space="preserve">in the period </w:t>
      </w:r>
      <w:r w:rsidR="000946A6">
        <w:rPr>
          <w:rStyle w:val="None"/>
          <w:rFonts w:eastAsia="Cambria"/>
          <w:color w:val="000000" w:themeColor="text1"/>
          <w:u w:color="365F91"/>
        </w:rPr>
        <w:t>from</w:t>
      </w:r>
      <w:r>
        <w:rPr>
          <w:rStyle w:val="None"/>
          <w:rFonts w:eastAsia="Cambria"/>
          <w:color w:val="000000" w:themeColor="text1"/>
          <w:u w:color="365F91"/>
        </w:rPr>
        <w:t xml:space="preserve"> October 2016 through to February 2017.</w:t>
      </w:r>
    </w:p>
    <w:p w14:paraId="514146C1" w14:textId="6A39F015" w:rsidR="00717ACC" w:rsidRDefault="000946A6" w:rsidP="00F3392A">
      <w:pPr>
        <w:pStyle w:val="maintext"/>
        <w:numPr>
          <w:ilvl w:val="0"/>
          <w:numId w:val="19"/>
        </w:numPr>
        <w:spacing w:line="360" w:lineRule="auto"/>
        <w:ind w:left="426"/>
        <w:rPr>
          <w:rStyle w:val="None"/>
          <w:rFonts w:eastAsia="Cambria"/>
          <w:color w:val="000000" w:themeColor="text1"/>
          <w:u w:color="365F91"/>
        </w:rPr>
      </w:pPr>
      <w:r>
        <w:rPr>
          <w:rStyle w:val="None"/>
          <w:rFonts w:eastAsia="Cambria"/>
          <w:color w:val="000000" w:themeColor="text1"/>
          <w:u w:color="365F91"/>
        </w:rPr>
        <w:lastRenderedPageBreak/>
        <w:t>A</w:t>
      </w:r>
      <w:r w:rsidR="00F5300E">
        <w:rPr>
          <w:rStyle w:val="None"/>
          <w:rFonts w:eastAsia="Cambria"/>
          <w:color w:val="000000" w:themeColor="text1"/>
          <w:u w:color="365F91"/>
        </w:rPr>
        <w:t xml:space="preserve"> first draft of the neighbourhood plan was published and following feedback from </w:t>
      </w:r>
      <w:r>
        <w:rPr>
          <w:rStyle w:val="None"/>
          <w:rFonts w:eastAsia="Cambria"/>
          <w:color w:val="000000" w:themeColor="text1"/>
          <w:u w:color="365F91"/>
        </w:rPr>
        <w:t xml:space="preserve">Breckland </w:t>
      </w:r>
      <w:r w:rsidR="00F5300E">
        <w:rPr>
          <w:rStyle w:val="None"/>
          <w:rFonts w:eastAsia="Cambria"/>
          <w:color w:val="000000" w:themeColor="text1"/>
          <w:u w:color="365F91"/>
        </w:rPr>
        <w:t>Council</w:t>
      </w:r>
      <w:r>
        <w:rPr>
          <w:rStyle w:val="None"/>
          <w:rFonts w:eastAsia="Cambria"/>
          <w:color w:val="000000" w:themeColor="text1"/>
          <w:u w:color="365F91"/>
        </w:rPr>
        <w:t>,</w:t>
      </w:r>
      <w:r w:rsidR="00F5300E">
        <w:rPr>
          <w:rStyle w:val="None"/>
          <w:rFonts w:eastAsia="Cambria"/>
          <w:color w:val="000000" w:themeColor="text1"/>
          <w:u w:color="365F91"/>
        </w:rPr>
        <w:t xml:space="preserve"> there was a complete re-assessment of the </w:t>
      </w:r>
      <w:r w:rsidR="007B4A95">
        <w:rPr>
          <w:rStyle w:val="None"/>
          <w:rFonts w:eastAsia="Cambria"/>
          <w:color w:val="000000" w:themeColor="text1"/>
          <w:u w:color="365F91"/>
        </w:rPr>
        <w:t xml:space="preserve">plan’s </w:t>
      </w:r>
      <w:r w:rsidR="00F5300E">
        <w:rPr>
          <w:rStyle w:val="None"/>
          <w:rFonts w:eastAsia="Cambria"/>
          <w:color w:val="000000" w:themeColor="text1"/>
          <w:u w:color="365F91"/>
        </w:rPr>
        <w:t xml:space="preserve">vision and revised policies were prepared. These </w:t>
      </w:r>
      <w:r w:rsidR="00172D43">
        <w:rPr>
          <w:rStyle w:val="None"/>
          <w:rFonts w:eastAsia="Cambria"/>
          <w:color w:val="000000" w:themeColor="text1"/>
          <w:u w:color="365F91"/>
        </w:rPr>
        <w:t xml:space="preserve">were </w:t>
      </w:r>
      <w:r w:rsidR="00F5300E">
        <w:rPr>
          <w:rStyle w:val="None"/>
          <w:rFonts w:eastAsia="Cambria"/>
          <w:color w:val="000000" w:themeColor="text1"/>
          <w:u w:color="365F91"/>
        </w:rPr>
        <w:t>present</w:t>
      </w:r>
      <w:r w:rsidR="00172D43">
        <w:rPr>
          <w:rStyle w:val="None"/>
          <w:rFonts w:eastAsia="Cambria"/>
          <w:color w:val="000000" w:themeColor="text1"/>
          <w:u w:color="365F91"/>
        </w:rPr>
        <w:t>ed</w:t>
      </w:r>
      <w:r w:rsidR="00F5300E">
        <w:rPr>
          <w:rStyle w:val="None"/>
          <w:rFonts w:eastAsia="Cambria"/>
          <w:color w:val="000000" w:themeColor="text1"/>
          <w:u w:color="365F91"/>
        </w:rPr>
        <w:t xml:space="preserve"> to the village in July 2017. In October 2017</w:t>
      </w:r>
      <w:r w:rsidR="00172D43">
        <w:rPr>
          <w:rStyle w:val="None"/>
          <w:rFonts w:eastAsia="Cambria"/>
          <w:color w:val="000000" w:themeColor="text1"/>
          <w:u w:color="365F91"/>
        </w:rPr>
        <w:t>,</w:t>
      </w:r>
      <w:r w:rsidR="00F5300E">
        <w:rPr>
          <w:rStyle w:val="None"/>
          <w:rFonts w:eastAsia="Cambria"/>
          <w:color w:val="000000" w:themeColor="text1"/>
          <w:u w:color="365F91"/>
        </w:rPr>
        <w:t xml:space="preserve"> a </w:t>
      </w:r>
      <w:r w:rsidR="00A66352">
        <w:rPr>
          <w:rStyle w:val="None"/>
          <w:rFonts w:eastAsia="Cambria"/>
          <w:color w:val="000000" w:themeColor="text1"/>
          <w:u w:color="365F91"/>
        </w:rPr>
        <w:t>neighbourhood plan</w:t>
      </w:r>
      <w:r w:rsidR="00F5300E">
        <w:rPr>
          <w:rStyle w:val="None"/>
          <w:rFonts w:eastAsia="Cambria"/>
          <w:color w:val="000000" w:themeColor="text1"/>
          <w:u w:color="365F91"/>
        </w:rPr>
        <w:t xml:space="preserve"> website was created.</w:t>
      </w:r>
    </w:p>
    <w:p w14:paraId="0DEB046B" w14:textId="461FA326" w:rsidR="00F5300E" w:rsidRDefault="00A66352" w:rsidP="00F3392A">
      <w:pPr>
        <w:pStyle w:val="maintext"/>
        <w:numPr>
          <w:ilvl w:val="0"/>
          <w:numId w:val="19"/>
        </w:numPr>
        <w:spacing w:line="360" w:lineRule="auto"/>
        <w:ind w:left="426"/>
        <w:rPr>
          <w:rStyle w:val="None"/>
          <w:rFonts w:eastAsia="Cambria"/>
          <w:color w:val="000000" w:themeColor="text1"/>
          <w:u w:color="365F91"/>
        </w:rPr>
      </w:pPr>
      <w:r>
        <w:rPr>
          <w:rStyle w:val="None"/>
          <w:rFonts w:eastAsia="Cambria"/>
          <w:color w:val="000000" w:themeColor="text1"/>
          <w:u w:color="365F91"/>
        </w:rPr>
        <w:t>A</w:t>
      </w:r>
      <w:r w:rsidR="00F5300E">
        <w:rPr>
          <w:rStyle w:val="None"/>
          <w:rFonts w:eastAsia="Cambria"/>
          <w:color w:val="000000" w:themeColor="text1"/>
          <w:u w:color="365F91"/>
        </w:rPr>
        <w:t xml:space="preserve"> third version of the plan was presented at a </w:t>
      </w:r>
      <w:r>
        <w:rPr>
          <w:rStyle w:val="None"/>
          <w:rFonts w:eastAsia="Cambria"/>
          <w:color w:val="000000" w:themeColor="text1"/>
          <w:u w:color="365F91"/>
        </w:rPr>
        <w:t xml:space="preserve">village </w:t>
      </w:r>
      <w:r w:rsidR="00F5300E">
        <w:rPr>
          <w:rStyle w:val="None"/>
          <w:rFonts w:eastAsia="Cambria"/>
          <w:color w:val="000000" w:themeColor="text1"/>
          <w:u w:color="365F91"/>
        </w:rPr>
        <w:t xml:space="preserve">meeting held in December 2017. Input from consultants and feedback from Breckland Council led to the publication of what was to be the first of three </w:t>
      </w:r>
      <w:r>
        <w:rPr>
          <w:rStyle w:val="None"/>
          <w:rFonts w:eastAsia="Cambria"/>
          <w:color w:val="000000" w:themeColor="text1"/>
          <w:u w:color="365F91"/>
        </w:rPr>
        <w:t>R</w:t>
      </w:r>
      <w:r w:rsidR="00F5300E">
        <w:rPr>
          <w:rStyle w:val="None"/>
          <w:rFonts w:eastAsia="Cambria"/>
          <w:color w:val="000000" w:themeColor="text1"/>
          <w:u w:color="365F91"/>
        </w:rPr>
        <w:t xml:space="preserve">egulation 14 </w:t>
      </w:r>
      <w:r>
        <w:rPr>
          <w:rStyle w:val="None"/>
          <w:rFonts w:eastAsia="Cambria"/>
          <w:color w:val="000000" w:themeColor="text1"/>
          <w:u w:color="365F91"/>
        </w:rPr>
        <w:t>P</w:t>
      </w:r>
      <w:r w:rsidR="00F5300E">
        <w:rPr>
          <w:rStyle w:val="None"/>
          <w:rFonts w:eastAsia="Cambria"/>
          <w:color w:val="000000" w:themeColor="text1"/>
          <w:u w:color="365F91"/>
        </w:rPr>
        <w:t>re-</w:t>
      </w:r>
      <w:r>
        <w:rPr>
          <w:rStyle w:val="None"/>
          <w:rFonts w:eastAsia="Cambria"/>
          <w:color w:val="000000" w:themeColor="text1"/>
          <w:u w:color="365F91"/>
        </w:rPr>
        <w:t>S</w:t>
      </w:r>
      <w:r w:rsidR="00F5300E">
        <w:rPr>
          <w:rStyle w:val="None"/>
          <w:rFonts w:eastAsia="Cambria"/>
          <w:color w:val="000000" w:themeColor="text1"/>
          <w:u w:color="365F91"/>
        </w:rPr>
        <w:t>ubmission versions of the plan</w:t>
      </w:r>
      <w:r>
        <w:rPr>
          <w:rStyle w:val="None"/>
          <w:rFonts w:eastAsia="Cambria"/>
          <w:color w:val="000000" w:themeColor="text1"/>
          <w:u w:color="365F91"/>
        </w:rPr>
        <w:t>,</w:t>
      </w:r>
      <w:r w:rsidR="00F5300E">
        <w:rPr>
          <w:rStyle w:val="None"/>
          <w:rFonts w:eastAsia="Cambria"/>
          <w:color w:val="000000" w:themeColor="text1"/>
          <w:u w:color="365F91"/>
        </w:rPr>
        <w:t xml:space="preserve"> which was launched on 22</w:t>
      </w:r>
      <w:r w:rsidR="00F5300E" w:rsidRPr="00F5300E">
        <w:rPr>
          <w:rStyle w:val="None"/>
          <w:rFonts w:eastAsia="Cambria"/>
          <w:color w:val="000000" w:themeColor="text1"/>
          <w:u w:color="365F91"/>
          <w:vertAlign w:val="superscript"/>
        </w:rPr>
        <w:t>nd</w:t>
      </w:r>
      <w:r w:rsidR="00F5300E">
        <w:rPr>
          <w:rStyle w:val="None"/>
          <w:rFonts w:eastAsia="Cambria"/>
          <w:color w:val="000000" w:themeColor="text1"/>
          <w:u w:color="365F91"/>
        </w:rPr>
        <w:t xml:space="preserve"> March 2018</w:t>
      </w:r>
      <w:r w:rsidR="00F326D4">
        <w:rPr>
          <w:rStyle w:val="None"/>
          <w:rFonts w:eastAsia="Cambria"/>
          <w:color w:val="000000" w:themeColor="text1"/>
          <w:u w:color="365F91"/>
        </w:rPr>
        <w:t xml:space="preserve"> and ran until 29</w:t>
      </w:r>
      <w:r w:rsidR="00F326D4" w:rsidRPr="00F326D4">
        <w:rPr>
          <w:rStyle w:val="None"/>
          <w:rFonts w:eastAsia="Cambria"/>
          <w:color w:val="000000" w:themeColor="text1"/>
          <w:u w:color="365F91"/>
          <w:vertAlign w:val="superscript"/>
        </w:rPr>
        <w:t>th</w:t>
      </w:r>
      <w:r w:rsidR="00F326D4">
        <w:rPr>
          <w:rStyle w:val="None"/>
          <w:rFonts w:eastAsia="Cambria"/>
          <w:color w:val="000000" w:themeColor="text1"/>
          <w:u w:color="365F91"/>
        </w:rPr>
        <w:t xml:space="preserve"> April 2018</w:t>
      </w:r>
      <w:r w:rsidR="00F5300E">
        <w:rPr>
          <w:rStyle w:val="None"/>
          <w:rFonts w:eastAsia="Cambria"/>
          <w:color w:val="000000" w:themeColor="text1"/>
          <w:u w:color="365F91"/>
        </w:rPr>
        <w:t>.</w:t>
      </w:r>
    </w:p>
    <w:p w14:paraId="69D90668" w14:textId="4A0C2546" w:rsidR="00F5300E" w:rsidRDefault="00F326D4" w:rsidP="00F3392A">
      <w:pPr>
        <w:pStyle w:val="maintext"/>
        <w:numPr>
          <w:ilvl w:val="0"/>
          <w:numId w:val="19"/>
        </w:numPr>
        <w:spacing w:line="360" w:lineRule="auto"/>
        <w:ind w:left="426"/>
        <w:rPr>
          <w:rStyle w:val="None"/>
          <w:rFonts w:eastAsia="Cambria"/>
          <w:color w:val="000000" w:themeColor="text1"/>
          <w:u w:color="365F91"/>
        </w:rPr>
      </w:pPr>
      <w:r>
        <w:rPr>
          <w:rStyle w:val="None"/>
          <w:rFonts w:eastAsia="Cambria"/>
          <w:color w:val="000000" w:themeColor="text1"/>
          <w:u w:color="365F91"/>
        </w:rPr>
        <w:t>D</w:t>
      </w:r>
      <w:r w:rsidR="00A30245">
        <w:rPr>
          <w:rStyle w:val="None"/>
          <w:rFonts w:eastAsia="Cambria"/>
          <w:color w:val="000000" w:themeColor="text1"/>
          <w:u w:color="365F91"/>
        </w:rPr>
        <w:t>uring the summer of 2018</w:t>
      </w:r>
      <w:r w:rsidR="00A66352">
        <w:rPr>
          <w:rStyle w:val="None"/>
          <w:rFonts w:eastAsia="Cambria"/>
          <w:color w:val="000000" w:themeColor="text1"/>
          <w:u w:color="365F91"/>
        </w:rPr>
        <w:t>,</w:t>
      </w:r>
      <w:r w:rsidR="00A30245">
        <w:rPr>
          <w:rStyle w:val="None"/>
          <w:rFonts w:eastAsia="Cambria"/>
          <w:color w:val="000000" w:themeColor="text1"/>
          <w:u w:color="365F91"/>
        </w:rPr>
        <w:t xml:space="preserve"> various studies </w:t>
      </w:r>
      <w:r w:rsidR="00A66352">
        <w:rPr>
          <w:rStyle w:val="None"/>
          <w:rFonts w:eastAsia="Cambria"/>
          <w:color w:val="000000" w:themeColor="text1"/>
          <w:u w:color="365F91"/>
        </w:rPr>
        <w:t xml:space="preserve">were </w:t>
      </w:r>
      <w:r w:rsidR="00E7507B">
        <w:rPr>
          <w:rStyle w:val="None"/>
          <w:rFonts w:eastAsia="Cambria"/>
          <w:color w:val="000000" w:themeColor="text1"/>
          <w:u w:color="365F91"/>
        </w:rPr>
        <w:t>commissioned and</w:t>
      </w:r>
      <w:r w:rsidR="00A30245">
        <w:rPr>
          <w:rStyle w:val="None"/>
          <w:rFonts w:eastAsia="Cambria"/>
          <w:color w:val="000000" w:themeColor="text1"/>
          <w:u w:color="365F91"/>
        </w:rPr>
        <w:t xml:space="preserve"> it was decided that the plan would look at incorporating site allocations. A call for size </w:t>
      </w:r>
      <w:r w:rsidR="00E7507B">
        <w:rPr>
          <w:rStyle w:val="None"/>
          <w:rFonts w:eastAsia="Cambria"/>
          <w:color w:val="000000" w:themeColor="text1"/>
          <w:u w:color="365F91"/>
        </w:rPr>
        <w:t>was issued</w:t>
      </w:r>
      <w:r w:rsidR="00A30245">
        <w:rPr>
          <w:rStyle w:val="None"/>
          <w:rFonts w:eastAsia="Cambria"/>
          <w:color w:val="000000" w:themeColor="text1"/>
          <w:u w:color="365F91"/>
        </w:rPr>
        <w:t xml:space="preserve"> </w:t>
      </w:r>
      <w:r w:rsidR="00E7507B">
        <w:rPr>
          <w:rStyle w:val="None"/>
          <w:rFonts w:eastAsia="Cambria"/>
          <w:color w:val="000000" w:themeColor="text1"/>
          <w:u w:color="365F91"/>
        </w:rPr>
        <w:t>between 17</w:t>
      </w:r>
      <w:r w:rsidR="00A30245" w:rsidRPr="00A30245">
        <w:rPr>
          <w:rStyle w:val="None"/>
          <w:rFonts w:eastAsia="Cambria"/>
          <w:color w:val="000000" w:themeColor="text1"/>
          <w:u w:color="365F91"/>
          <w:vertAlign w:val="superscript"/>
        </w:rPr>
        <w:t>th</w:t>
      </w:r>
      <w:r w:rsidR="00A30245">
        <w:rPr>
          <w:rStyle w:val="None"/>
          <w:rFonts w:eastAsia="Cambria"/>
          <w:color w:val="000000" w:themeColor="text1"/>
          <w:u w:color="365F91"/>
        </w:rPr>
        <w:t xml:space="preserve"> August </w:t>
      </w:r>
      <w:r>
        <w:rPr>
          <w:rStyle w:val="None"/>
          <w:rFonts w:eastAsia="Cambria"/>
          <w:color w:val="000000" w:themeColor="text1"/>
          <w:u w:color="365F91"/>
        </w:rPr>
        <w:t xml:space="preserve">2018 </w:t>
      </w:r>
      <w:r w:rsidR="00A30245">
        <w:rPr>
          <w:rStyle w:val="None"/>
          <w:rFonts w:eastAsia="Cambria"/>
          <w:color w:val="000000" w:themeColor="text1"/>
          <w:u w:color="365F91"/>
        </w:rPr>
        <w:t>and 15</w:t>
      </w:r>
      <w:r w:rsidR="00E7507B" w:rsidRPr="00A30245">
        <w:rPr>
          <w:rStyle w:val="None"/>
          <w:rFonts w:eastAsia="Cambria"/>
          <w:color w:val="000000" w:themeColor="text1"/>
          <w:u w:color="365F91"/>
          <w:vertAlign w:val="superscript"/>
        </w:rPr>
        <w:t>th</w:t>
      </w:r>
      <w:r w:rsidR="00E7507B">
        <w:rPr>
          <w:rStyle w:val="None"/>
          <w:rFonts w:eastAsia="Cambria"/>
          <w:color w:val="000000" w:themeColor="text1"/>
          <w:u w:color="365F91"/>
        </w:rPr>
        <w:t xml:space="preserve"> October</w:t>
      </w:r>
      <w:r w:rsidR="00A30245">
        <w:rPr>
          <w:rStyle w:val="None"/>
          <w:rFonts w:eastAsia="Cambria"/>
          <w:color w:val="000000" w:themeColor="text1"/>
          <w:u w:color="365F91"/>
        </w:rPr>
        <w:t xml:space="preserve"> 2018. A total of 16 sites were identified. There </w:t>
      </w:r>
      <w:r w:rsidR="00E7507B">
        <w:rPr>
          <w:rStyle w:val="None"/>
          <w:rFonts w:eastAsia="Cambria"/>
          <w:color w:val="000000" w:themeColor="text1"/>
          <w:u w:color="365F91"/>
        </w:rPr>
        <w:t>were</w:t>
      </w:r>
      <w:r w:rsidR="00A30245">
        <w:rPr>
          <w:rStyle w:val="None"/>
          <w:rFonts w:eastAsia="Cambria"/>
          <w:color w:val="000000" w:themeColor="text1"/>
          <w:u w:color="365F91"/>
        </w:rPr>
        <w:t xml:space="preserve"> s</w:t>
      </w:r>
      <w:r w:rsidR="00E7507B">
        <w:rPr>
          <w:rStyle w:val="None"/>
          <w:rFonts w:eastAsia="Cambria"/>
          <w:color w:val="000000" w:themeColor="text1"/>
          <w:u w:color="365F91"/>
        </w:rPr>
        <w:t>ite</w:t>
      </w:r>
      <w:r w:rsidR="00A30245">
        <w:rPr>
          <w:rStyle w:val="None"/>
          <w:rFonts w:eastAsia="Cambria"/>
          <w:color w:val="000000" w:themeColor="text1"/>
          <w:u w:color="365F91"/>
        </w:rPr>
        <w:t xml:space="preserve"> assessments carried out between November 2018 and July 2019.</w:t>
      </w:r>
      <w:r w:rsidR="000D7A3A">
        <w:rPr>
          <w:rStyle w:val="None"/>
          <w:rFonts w:eastAsia="Cambria"/>
          <w:color w:val="000000" w:themeColor="text1"/>
          <w:u w:color="365F91"/>
        </w:rPr>
        <w:t xml:space="preserve"> This culminated in the publication of the second </w:t>
      </w:r>
      <w:r w:rsidR="00E7507B">
        <w:rPr>
          <w:rStyle w:val="None"/>
          <w:rFonts w:eastAsia="Cambria"/>
          <w:color w:val="000000" w:themeColor="text1"/>
          <w:u w:color="365F91"/>
        </w:rPr>
        <w:t>R</w:t>
      </w:r>
      <w:r w:rsidR="000D7A3A">
        <w:rPr>
          <w:rStyle w:val="None"/>
          <w:rFonts w:eastAsia="Cambria"/>
          <w:color w:val="000000" w:themeColor="text1"/>
          <w:u w:color="365F91"/>
        </w:rPr>
        <w:t>egulation 14 submission</w:t>
      </w:r>
      <w:r w:rsidR="00E7507B">
        <w:rPr>
          <w:rStyle w:val="None"/>
          <w:rFonts w:eastAsia="Cambria"/>
          <w:color w:val="000000" w:themeColor="text1"/>
          <w:u w:color="365F91"/>
        </w:rPr>
        <w:t>,</w:t>
      </w:r>
      <w:r w:rsidR="000D7A3A">
        <w:rPr>
          <w:rStyle w:val="None"/>
          <w:rFonts w:eastAsia="Cambria"/>
          <w:color w:val="000000" w:themeColor="text1"/>
          <w:u w:color="365F91"/>
        </w:rPr>
        <w:t xml:space="preserve"> which was published on 19</w:t>
      </w:r>
      <w:r w:rsidR="000D7A3A" w:rsidRPr="000D7A3A">
        <w:rPr>
          <w:rStyle w:val="None"/>
          <w:rFonts w:eastAsia="Cambria"/>
          <w:color w:val="000000" w:themeColor="text1"/>
          <w:u w:color="365F91"/>
          <w:vertAlign w:val="superscript"/>
        </w:rPr>
        <w:t>th</w:t>
      </w:r>
      <w:r w:rsidR="000D7A3A">
        <w:rPr>
          <w:rStyle w:val="None"/>
          <w:rFonts w:eastAsia="Cambria"/>
          <w:color w:val="000000" w:themeColor="text1"/>
          <w:u w:color="365F91"/>
        </w:rPr>
        <w:t xml:space="preserve"> August 2019</w:t>
      </w:r>
      <w:r>
        <w:rPr>
          <w:rStyle w:val="None"/>
          <w:rFonts w:eastAsia="Cambria"/>
          <w:color w:val="000000" w:themeColor="text1"/>
          <w:u w:color="365F91"/>
        </w:rPr>
        <w:t xml:space="preserve"> and ran </w:t>
      </w:r>
      <w:r w:rsidR="005F3395">
        <w:rPr>
          <w:rStyle w:val="None"/>
          <w:rFonts w:eastAsia="Cambria"/>
          <w:color w:val="000000" w:themeColor="text1"/>
          <w:u w:color="365F91"/>
        </w:rPr>
        <w:t>until 13</w:t>
      </w:r>
      <w:r w:rsidR="005F3395" w:rsidRPr="005F3395">
        <w:rPr>
          <w:rStyle w:val="None"/>
          <w:rFonts w:eastAsia="Cambria"/>
          <w:color w:val="000000" w:themeColor="text1"/>
          <w:u w:color="365F91"/>
          <w:vertAlign w:val="superscript"/>
        </w:rPr>
        <w:t>th</w:t>
      </w:r>
      <w:r w:rsidR="005F3395">
        <w:rPr>
          <w:rStyle w:val="None"/>
          <w:rFonts w:eastAsia="Cambria"/>
          <w:color w:val="000000" w:themeColor="text1"/>
          <w:u w:color="365F91"/>
        </w:rPr>
        <w:t xml:space="preserve"> October 2019</w:t>
      </w:r>
      <w:r w:rsidR="000D7A3A">
        <w:rPr>
          <w:rStyle w:val="None"/>
          <w:rFonts w:eastAsia="Cambria"/>
          <w:color w:val="000000" w:themeColor="text1"/>
          <w:u w:color="365F91"/>
        </w:rPr>
        <w:t>.</w:t>
      </w:r>
    </w:p>
    <w:p w14:paraId="3B325385" w14:textId="388F6A49" w:rsidR="000D7A3A" w:rsidRDefault="00C6785D" w:rsidP="00F3392A">
      <w:pPr>
        <w:pStyle w:val="maintext"/>
        <w:numPr>
          <w:ilvl w:val="0"/>
          <w:numId w:val="19"/>
        </w:numPr>
        <w:spacing w:line="360" w:lineRule="auto"/>
        <w:ind w:left="426"/>
        <w:rPr>
          <w:rStyle w:val="None"/>
          <w:rFonts w:eastAsia="Cambria"/>
          <w:color w:val="000000" w:themeColor="text1"/>
          <w:u w:color="365F91"/>
        </w:rPr>
      </w:pPr>
      <w:r>
        <w:rPr>
          <w:rStyle w:val="None"/>
          <w:rFonts w:eastAsia="Cambria"/>
          <w:color w:val="000000" w:themeColor="text1"/>
          <w:u w:color="365F91"/>
        </w:rPr>
        <w:t>Further</w:t>
      </w:r>
      <w:r w:rsidR="000D7A3A">
        <w:rPr>
          <w:rStyle w:val="None"/>
          <w:rFonts w:eastAsia="Cambria"/>
          <w:color w:val="000000" w:themeColor="text1"/>
          <w:u w:color="365F91"/>
        </w:rPr>
        <w:t xml:space="preserve"> work was carried out on site masterplanning and </w:t>
      </w:r>
      <w:r>
        <w:rPr>
          <w:rStyle w:val="None"/>
          <w:rFonts w:eastAsia="Cambria"/>
          <w:color w:val="000000" w:themeColor="text1"/>
          <w:u w:color="365F91"/>
        </w:rPr>
        <w:t xml:space="preserve">the </w:t>
      </w:r>
      <w:r w:rsidR="000D7A3A">
        <w:rPr>
          <w:rStyle w:val="None"/>
          <w:rFonts w:eastAsia="Cambria"/>
          <w:color w:val="000000" w:themeColor="text1"/>
          <w:u w:color="365F91"/>
        </w:rPr>
        <w:t xml:space="preserve">development </w:t>
      </w:r>
      <w:r>
        <w:rPr>
          <w:rStyle w:val="None"/>
          <w:rFonts w:eastAsia="Cambria"/>
          <w:color w:val="000000" w:themeColor="text1"/>
          <w:u w:color="365F91"/>
        </w:rPr>
        <w:t xml:space="preserve">of </w:t>
      </w:r>
      <w:r w:rsidR="000D7A3A">
        <w:rPr>
          <w:rStyle w:val="None"/>
          <w:rFonts w:eastAsia="Cambria"/>
          <w:color w:val="000000" w:themeColor="text1"/>
          <w:u w:color="365F91"/>
        </w:rPr>
        <w:t>flood</w:t>
      </w:r>
      <w:r w:rsidR="00B22929">
        <w:rPr>
          <w:rStyle w:val="None"/>
          <w:rFonts w:eastAsia="Cambria"/>
          <w:color w:val="000000" w:themeColor="text1"/>
          <w:u w:color="365F91"/>
        </w:rPr>
        <w:t>ing</w:t>
      </w:r>
      <w:r w:rsidR="000D7A3A">
        <w:rPr>
          <w:rStyle w:val="None"/>
          <w:rFonts w:eastAsia="Cambria"/>
          <w:color w:val="000000" w:themeColor="text1"/>
          <w:u w:color="365F91"/>
        </w:rPr>
        <w:t xml:space="preserve"> </w:t>
      </w:r>
      <w:r w:rsidR="003235AE">
        <w:rPr>
          <w:rStyle w:val="None"/>
          <w:rFonts w:eastAsia="Cambria"/>
          <w:color w:val="000000" w:themeColor="text1"/>
          <w:u w:color="365F91"/>
        </w:rPr>
        <w:t>policies, which</w:t>
      </w:r>
      <w:r w:rsidR="000D7A3A">
        <w:rPr>
          <w:rStyle w:val="None"/>
          <w:rFonts w:eastAsia="Cambria"/>
          <w:color w:val="000000" w:themeColor="text1"/>
          <w:u w:color="365F91"/>
        </w:rPr>
        <w:t xml:space="preserve"> took place between September 2019 and April 2020, alongside </w:t>
      </w:r>
      <w:r w:rsidR="00B22929">
        <w:rPr>
          <w:rStyle w:val="None"/>
          <w:rFonts w:eastAsia="Cambria"/>
          <w:color w:val="000000" w:themeColor="text1"/>
          <w:u w:color="365F91"/>
        </w:rPr>
        <w:t xml:space="preserve">the preparation of </w:t>
      </w:r>
      <w:r w:rsidR="000D7A3A">
        <w:rPr>
          <w:rStyle w:val="None"/>
          <w:rFonts w:eastAsia="Cambria"/>
          <w:color w:val="000000" w:themeColor="text1"/>
          <w:u w:color="365F91"/>
        </w:rPr>
        <w:t xml:space="preserve">the </w:t>
      </w:r>
      <w:r w:rsidR="00973B6E">
        <w:rPr>
          <w:rStyle w:val="None"/>
          <w:rFonts w:eastAsia="Cambria"/>
          <w:color w:val="000000" w:themeColor="text1"/>
          <w:u w:color="365F91"/>
        </w:rPr>
        <w:t>SEA and HRA</w:t>
      </w:r>
      <w:r w:rsidR="000D7A3A">
        <w:rPr>
          <w:rStyle w:val="None"/>
          <w:rFonts w:eastAsia="Cambria"/>
          <w:color w:val="000000" w:themeColor="text1"/>
          <w:u w:color="365F91"/>
        </w:rPr>
        <w:t>, as well as other studies supporting the neighbourhood plan.</w:t>
      </w:r>
    </w:p>
    <w:p w14:paraId="22CD11F4" w14:textId="787688B7" w:rsidR="000D7A3A" w:rsidRDefault="00F501AB" w:rsidP="00F3392A">
      <w:pPr>
        <w:pStyle w:val="maintext"/>
        <w:numPr>
          <w:ilvl w:val="0"/>
          <w:numId w:val="19"/>
        </w:numPr>
        <w:spacing w:line="360" w:lineRule="auto"/>
        <w:ind w:left="426"/>
        <w:rPr>
          <w:rStyle w:val="None"/>
          <w:rFonts w:eastAsia="Cambria"/>
          <w:color w:val="000000" w:themeColor="text1"/>
          <w:u w:color="365F91"/>
        </w:rPr>
      </w:pPr>
      <w:r>
        <w:rPr>
          <w:rStyle w:val="None"/>
          <w:rFonts w:eastAsia="Cambria"/>
          <w:color w:val="000000" w:themeColor="text1"/>
          <w:u w:color="365F91"/>
        </w:rPr>
        <w:t xml:space="preserve">All this extensive activity </w:t>
      </w:r>
      <w:r w:rsidR="0027214F">
        <w:rPr>
          <w:rStyle w:val="None"/>
          <w:rFonts w:eastAsia="Cambria"/>
          <w:color w:val="000000" w:themeColor="text1"/>
          <w:u w:color="365F91"/>
        </w:rPr>
        <w:t xml:space="preserve">led to the preparation of the final </w:t>
      </w:r>
      <w:r w:rsidR="00973B6E">
        <w:rPr>
          <w:rStyle w:val="None"/>
          <w:rFonts w:eastAsia="Cambria"/>
          <w:color w:val="000000" w:themeColor="text1"/>
          <w:u w:color="365F91"/>
        </w:rPr>
        <w:t>R</w:t>
      </w:r>
      <w:r w:rsidR="0027214F">
        <w:rPr>
          <w:rStyle w:val="None"/>
          <w:rFonts w:eastAsia="Cambria"/>
          <w:color w:val="000000" w:themeColor="text1"/>
          <w:u w:color="365F91"/>
        </w:rPr>
        <w:t xml:space="preserve">egulation 14 </w:t>
      </w:r>
      <w:r w:rsidR="00973B6E">
        <w:rPr>
          <w:rStyle w:val="None"/>
          <w:rFonts w:eastAsia="Cambria"/>
          <w:color w:val="000000" w:themeColor="text1"/>
          <w:u w:color="365F91"/>
        </w:rPr>
        <w:t>P</w:t>
      </w:r>
      <w:r w:rsidR="0027214F">
        <w:rPr>
          <w:rStyle w:val="None"/>
          <w:rFonts w:eastAsia="Cambria"/>
          <w:color w:val="000000" w:themeColor="text1"/>
          <w:u w:color="365F91"/>
        </w:rPr>
        <w:t>re</w:t>
      </w:r>
      <w:r w:rsidR="00973B6E">
        <w:rPr>
          <w:rStyle w:val="None"/>
          <w:rFonts w:eastAsia="Cambria"/>
          <w:color w:val="000000" w:themeColor="text1"/>
          <w:u w:color="365F91"/>
        </w:rPr>
        <w:t>-S</w:t>
      </w:r>
      <w:r w:rsidR="0027214F">
        <w:rPr>
          <w:rStyle w:val="None"/>
          <w:rFonts w:eastAsia="Cambria"/>
          <w:color w:val="000000" w:themeColor="text1"/>
          <w:u w:color="365F91"/>
        </w:rPr>
        <w:t>ubmission version of the plan</w:t>
      </w:r>
      <w:r w:rsidR="00973B6E">
        <w:rPr>
          <w:rStyle w:val="None"/>
          <w:rFonts w:eastAsia="Cambria"/>
          <w:color w:val="000000" w:themeColor="text1"/>
          <w:u w:color="365F91"/>
        </w:rPr>
        <w:t>, whose</w:t>
      </w:r>
      <w:r w:rsidR="0027214F">
        <w:rPr>
          <w:rStyle w:val="None"/>
          <w:rFonts w:eastAsia="Cambria"/>
          <w:color w:val="000000" w:themeColor="text1"/>
          <w:u w:color="365F91"/>
        </w:rPr>
        <w:t xml:space="preserve"> consultation ran from </w:t>
      </w:r>
      <w:r w:rsidR="00B527AB">
        <w:rPr>
          <w:rStyle w:val="None"/>
          <w:rFonts w:eastAsia="Cambria"/>
          <w:color w:val="000000" w:themeColor="text1"/>
          <w:u w:color="365F91"/>
        </w:rPr>
        <w:t>24</w:t>
      </w:r>
      <w:r w:rsidR="00B527AB" w:rsidRPr="00B527AB">
        <w:rPr>
          <w:rStyle w:val="None"/>
          <w:rFonts w:eastAsia="Cambria"/>
          <w:color w:val="000000" w:themeColor="text1"/>
          <w:u w:color="365F91"/>
          <w:vertAlign w:val="superscript"/>
        </w:rPr>
        <w:t>th</w:t>
      </w:r>
      <w:r w:rsidR="00B527AB">
        <w:rPr>
          <w:rStyle w:val="None"/>
          <w:rFonts w:eastAsia="Cambria"/>
          <w:color w:val="000000" w:themeColor="text1"/>
          <w:u w:color="365F91"/>
        </w:rPr>
        <w:t xml:space="preserve"> June 2020</w:t>
      </w:r>
      <w:r w:rsidR="0027214F">
        <w:rPr>
          <w:rStyle w:val="None"/>
          <w:rFonts w:eastAsia="Cambria"/>
          <w:color w:val="000000" w:themeColor="text1"/>
          <w:u w:color="365F91"/>
        </w:rPr>
        <w:t xml:space="preserve"> to </w:t>
      </w:r>
      <w:r w:rsidR="00B527AB">
        <w:rPr>
          <w:rStyle w:val="None"/>
          <w:rFonts w:eastAsia="Cambria"/>
          <w:color w:val="000000" w:themeColor="text1"/>
          <w:u w:color="365F91"/>
        </w:rPr>
        <w:t>14</w:t>
      </w:r>
      <w:r w:rsidR="00B527AB" w:rsidRPr="00B527AB">
        <w:rPr>
          <w:rStyle w:val="None"/>
          <w:rFonts w:eastAsia="Cambria"/>
          <w:color w:val="000000" w:themeColor="text1"/>
          <w:u w:color="365F91"/>
          <w:vertAlign w:val="superscript"/>
        </w:rPr>
        <w:t>th</w:t>
      </w:r>
      <w:r w:rsidR="00B527AB">
        <w:rPr>
          <w:rStyle w:val="None"/>
          <w:rFonts w:eastAsia="Cambria"/>
          <w:color w:val="000000" w:themeColor="text1"/>
          <w:u w:color="365F91"/>
        </w:rPr>
        <w:t xml:space="preserve"> August </w:t>
      </w:r>
      <w:r w:rsidR="0027214F">
        <w:rPr>
          <w:rStyle w:val="None"/>
          <w:rFonts w:eastAsia="Cambria"/>
          <w:color w:val="000000" w:themeColor="text1"/>
          <w:u w:color="365F91"/>
        </w:rPr>
        <w:t>2020. This produced comments from 16 persons, plus indications of support from another 56 parishioners and responses were received from 11</w:t>
      </w:r>
      <w:r w:rsidR="00973B6E">
        <w:rPr>
          <w:rStyle w:val="None"/>
          <w:rFonts w:eastAsia="Cambria"/>
          <w:color w:val="000000" w:themeColor="text1"/>
          <w:u w:color="365F91"/>
          <w:vertAlign w:val="superscript"/>
        </w:rPr>
        <w:t xml:space="preserve"> </w:t>
      </w:r>
      <w:r w:rsidR="00973B6E">
        <w:rPr>
          <w:rStyle w:val="None"/>
          <w:rFonts w:eastAsia="Cambria"/>
          <w:color w:val="000000" w:themeColor="text1"/>
          <w:u w:color="365F91"/>
        </w:rPr>
        <w:t xml:space="preserve">statutory </w:t>
      </w:r>
      <w:r w:rsidR="0027214F">
        <w:rPr>
          <w:rStyle w:val="None"/>
          <w:rFonts w:eastAsia="Cambria"/>
          <w:color w:val="000000" w:themeColor="text1"/>
          <w:u w:color="365F91"/>
        </w:rPr>
        <w:t>and non-statutory consultees</w:t>
      </w:r>
      <w:r w:rsidR="00973B6E">
        <w:rPr>
          <w:rStyle w:val="None"/>
          <w:rFonts w:eastAsia="Cambria"/>
          <w:color w:val="000000" w:themeColor="text1"/>
          <w:u w:color="365F91"/>
        </w:rPr>
        <w:t>,</w:t>
      </w:r>
      <w:r w:rsidR="0027214F">
        <w:rPr>
          <w:rStyle w:val="None"/>
          <w:rFonts w:eastAsia="Cambria"/>
          <w:color w:val="000000" w:themeColor="text1"/>
          <w:u w:color="365F91"/>
        </w:rPr>
        <w:t xml:space="preserve"> including Breckland Council. These are set </w:t>
      </w:r>
      <w:r w:rsidR="00BE54AD">
        <w:rPr>
          <w:rStyle w:val="None"/>
          <w:rFonts w:eastAsia="Cambria"/>
          <w:color w:val="000000" w:themeColor="text1"/>
          <w:u w:color="365F91"/>
        </w:rPr>
        <w:t>out,</w:t>
      </w:r>
      <w:r w:rsidR="0027214F">
        <w:rPr>
          <w:rStyle w:val="None"/>
          <w:rFonts w:eastAsia="Cambria"/>
          <w:color w:val="000000" w:themeColor="text1"/>
          <w:u w:color="365F91"/>
        </w:rPr>
        <w:t xml:space="preserve"> along with the Parish Council’s </w:t>
      </w:r>
      <w:r w:rsidR="00BE54AD">
        <w:rPr>
          <w:rStyle w:val="None"/>
          <w:rFonts w:eastAsia="Cambria"/>
          <w:color w:val="000000" w:themeColor="text1"/>
          <w:u w:color="365F91"/>
        </w:rPr>
        <w:t>response, in</w:t>
      </w:r>
      <w:r w:rsidR="0027214F">
        <w:rPr>
          <w:rStyle w:val="None"/>
          <w:rFonts w:eastAsia="Cambria"/>
          <w:color w:val="000000" w:themeColor="text1"/>
          <w:u w:color="365F91"/>
        </w:rPr>
        <w:t xml:space="preserve"> </w:t>
      </w:r>
      <w:r w:rsidR="00BE54AD">
        <w:rPr>
          <w:rStyle w:val="None"/>
          <w:rFonts w:eastAsia="Cambria"/>
          <w:color w:val="000000" w:themeColor="text1"/>
          <w:u w:color="365F91"/>
        </w:rPr>
        <w:t>A</w:t>
      </w:r>
      <w:r w:rsidR="0027214F">
        <w:rPr>
          <w:rStyle w:val="None"/>
          <w:rFonts w:eastAsia="Cambria"/>
          <w:color w:val="000000" w:themeColor="text1"/>
          <w:u w:color="365F91"/>
        </w:rPr>
        <w:t xml:space="preserve">ppendices C3 to C6 of the </w:t>
      </w:r>
      <w:r w:rsidR="00BE54AD">
        <w:rPr>
          <w:rStyle w:val="None"/>
          <w:rFonts w:eastAsia="Cambria"/>
          <w:color w:val="000000" w:themeColor="text1"/>
          <w:u w:color="365F91"/>
        </w:rPr>
        <w:t>C</w:t>
      </w:r>
      <w:r w:rsidR="0027214F">
        <w:rPr>
          <w:rStyle w:val="None"/>
          <w:rFonts w:eastAsia="Cambria"/>
          <w:color w:val="000000" w:themeColor="text1"/>
          <w:u w:color="365F91"/>
        </w:rPr>
        <w:t xml:space="preserve">onsultation </w:t>
      </w:r>
      <w:r w:rsidR="00BE54AD">
        <w:rPr>
          <w:rStyle w:val="None"/>
          <w:rFonts w:eastAsia="Cambria"/>
          <w:color w:val="000000" w:themeColor="text1"/>
          <w:u w:color="365F91"/>
        </w:rPr>
        <w:t>S</w:t>
      </w:r>
      <w:r w:rsidR="0027214F">
        <w:rPr>
          <w:rStyle w:val="None"/>
          <w:rFonts w:eastAsia="Cambria"/>
          <w:color w:val="000000" w:themeColor="text1"/>
          <w:u w:color="365F91"/>
        </w:rPr>
        <w:t>tatement.</w:t>
      </w:r>
    </w:p>
    <w:p w14:paraId="1B079270" w14:textId="7388B3E6" w:rsidR="00F60967" w:rsidRPr="00836FC3" w:rsidRDefault="00856763" w:rsidP="00F3392A">
      <w:pPr>
        <w:pStyle w:val="maintext"/>
        <w:numPr>
          <w:ilvl w:val="0"/>
          <w:numId w:val="19"/>
        </w:numPr>
        <w:spacing w:line="360" w:lineRule="auto"/>
        <w:ind w:left="426"/>
        <w:rPr>
          <w:rStyle w:val="None"/>
          <w:rFonts w:eastAsia="Cambria"/>
          <w:color w:val="000000" w:themeColor="text1"/>
          <w:u w:color="365F91"/>
        </w:rPr>
      </w:pPr>
      <w:r>
        <w:rPr>
          <w:rStyle w:val="None"/>
          <w:rFonts w:eastAsia="Cambria"/>
          <w:color w:val="000000" w:themeColor="text1"/>
          <w:u w:color="365F91"/>
        </w:rPr>
        <w:t>It is worth pointing out that the final stages of the plan</w:t>
      </w:r>
      <w:r w:rsidR="00BE54AD">
        <w:rPr>
          <w:rStyle w:val="None"/>
          <w:rFonts w:eastAsia="Cambria"/>
          <w:color w:val="000000" w:themeColor="text1"/>
          <w:u w:color="365F91"/>
        </w:rPr>
        <w:t>’</w:t>
      </w:r>
      <w:r>
        <w:rPr>
          <w:rStyle w:val="None"/>
          <w:rFonts w:eastAsia="Cambria"/>
          <w:color w:val="000000" w:themeColor="text1"/>
          <w:u w:color="365F91"/>
        </w:rPr>
        <w:t xml:space="preserve">s consultation had to be conducted against the background of the pandemic. </w:t>
      </w:r>
      <w:r w:rsidR="00F501AB">
        <w:rPr>
          <w:rStyle w:val="None"/>
          <w:rFonts w:eastAsia="Cambria"/>
          <w:color w:val="000000" w:themeColor="text1"/>
          <w:u w:color="365F91"/>
        </w:rPr>
        <w:t>Whilst it must have been challenging</w:t>
      </w:r>
      <w:r w:rsidR="00730060">
        <w:rPr>
          <w:rStyle w:val="None"/>
          <w:rFonts w:eastAsia="Cambria"/>
          <w:color w:val="000000" w:themeColor="text1"/>
          <w:u w:color="365F91"/>
        </w:rPr>
        <w:t xml:space="preserve">, </w:t>
      </w:r>
      <w:r>
        <w:rPr>
          <w:rStyle w:val="None"/>
          <w:rFonts w:eastAsia="Cambria"/>
          <w:color w:val="000000" w:themeColor="text1"/>
          <w:u w:color="365F91"/>
        </w:rPr>
        <w:t xml:space="preserve">I am entirely satisfied </w:t>
      </w:r>
      <w:r w:rsidR="00730060">
        <w:rPr>
          <w:rStyle w:val="None"/>
          <w:rFonts w:eastAsia="Cambria"/>
          <w:color w:val="000000" w:themeColor="text1"/>
          <w:u w:color="365F91"/>
        </w:rPr>
        <w:t>that</w:t>
      </w:r>
      <w:r w:rsidR="00BE54AD">
        <w:rPr>
          <w:rStyle w:val="None"/>
          <w:rFonts w:eastAsia="Cambria"/>
          <w:color w:val="000000" w:themeColor="text1"/>
          <w:u w:color="365F91"/>
        </w:rPr>
        <w:t xml:space="preserve"> the </w:t>
      </w:r>
      <w:r w:rsidR="003235AE">
        <w:rPr>
          <w:rStyle w:val="None"/>
          <w:rFonts w:eastAsia="Cambria"/>
          <w:color w:val="000000" w:themeColor="text1"/>
          <w:u w:color="365F91"/>
        </w:rPr>
        <w:t>Parish Council</w:t>
      </w:r>
      <w:r>
        <w:rPr>
          <w:rStyle w:val="None"/>
          <w:rFonts w:eastAsia="Cambria"/>
          <w:color w:val="000000" w:themeColor="text1"/>
          <w:u w:color="365F91"/>
        </w:rPr>
        <w:t xml:space="preserve"> continue</w:t>
      </w:r>
      <w:r w:rsidR="00BE54AD">
        <w:rPr>
          <w:rStyle w:val="None"/>
          <w:rFonts w:eastAsia="Cambria"/>
          <w:color w:val="000000" w:themeColor="text1"/>
          <w:u w:color="365F91"/>
        </w:rPr>
        <w:t>d</w:t>
      </w:r>
      <w:r>
        <w:rPr>
          <w:rStyle w:val="None"/>
          <w:rFonts w:eastAsia="Cambria"/>
          <w:color w:val="000000" w:themeColor="text1"/>
          <w:u w:color="365F91"/>
        </w:rPr>
        <w:t xml:space="preserve"> to seek to engage with the community throughout this whole process</w:t>
      </w:r>
      <w:r w:rsidR="00BE54AD">
        <w:rPr>
          <w:rStyle w:val="None"/>
          <w:rFonts w:eastAsia="Cambria"/>
          <w:color w:val="000000" w:themeColor="text1"/>
          <w:u w:color="365F91"/>
        </w:rPr>
        <w:t>,</w:t>
      </w:r>
      <w:r>
        <w:rPr>
          <w:rStyle w:val="None"/>
          <w:rFonts w:eastAsia="Cambria"/>
          <w:color w:val="000000" w:themeColor="text1"/>
          <w:u w:color="365F91"/>
        </w:rPr>
        <w:t xml:space="preserve"> including taking appropriate measures to ensure public safety during the last year or so</w:t>
      </w:r>
      <w:r w:rsidR="002C499D">
        <w:rPr>
          <w:rStyle w:val="None"/>
          <w:rFonts w:eastAsia="Cambria"/>
          <w:color w:val="000000" w:themeColor="text1"/>
          <w:u w:color="365F91"/>
        </w:rPr>
        <w:t>.</w:t>
      </w:r>
    </w:p>
    <w:p w14:paraId="56E52573" w14:textId="76FF5ED8" w:rsidR="00463D5B" w:rsidRPr="007C4124" w:rsidRDefault="00A61195" w:rsidP="00F3392A">
      <w:pPr>
        <w:pStyle w:val="maintext"/>
        <w:numPr>
          <w:ilvl w:val="0"/>
          <w:numId w:val="19"/>
        </w:numPr>
        <w:spacing w:line="360" w:lineRule="auto"/>
        <w:ind w:left="426"/>
        <w:rPr>
          <w:rStyle w:val="None"/>
          <w:rFonts w:eastAsia="Cambria"/>
          <w:color w:val="000000" w:themeColor="text1"/>
          <w:u w:color="365F91"/>
        </w:rPr>
      </w:pPr>
      <w:r w:rsidRPr="007C4124">
        <w:t xml:space="preserve">I am satisfied that the </w:t>
      </w:r>
      <w:r w:rsidR="009B17D5">
        <w:t>Parish</w:t>
      </w:r>
      <w:r w:rsidR="009A6100" w:rsidRPr="007C4124">
        <w:t xml:space="preserve"> Council</w:t>
      </w:r>
      <w:r w:rsidR="004746EC" w:rsidRPr="007C4124">
        <w:t xml:space="preserve"> has</w:t>
      </w:r>
      <w:r w:rsidRPr="007C4124">
        <w:t xml:space="preserve"> actively sought the views of local residents and other stakeholders</w:t>
      </w:r>
      <w:r w:rsidR="00EA4D87" w:rsidRPr="007C4124">
        <w:t xml:space="preserve"> </w:t>
      </w:r>
      <w:r w:rsidR="00E272B2" w:rsidRPr="007C4124">
        <w:t>and th</w:t>
      </w:r>
      <w:r w:rsidR="002E2DEE">
        <w:t>eir</w:t>
      </w:r>
      <w:r w:rsidR="00E272B2" w:rsidRPr="007C4124">
        <w:t xml:space="preserve"> input </w:t>
      </w:r>
      <w:r w:rsidRPr="007C4124">
        <w:t xml:space="preserve">has helped shape the </w:t>
      </w:r>
      <w:r w:rsidR="003306A4">
        <w:t>P</w:t>
      </w:r>
      <w:r w:rsidRPr="007C4124">
        <w:t>lan</w:t>
      </w:r>
      <w:r w:rsidR="007C2B86" w:rsidRPr="007C4124">
        <w:t>.</w:t>
      </w:r>
      <w:r w:rsidR="00A26852" w:rsidRPr="007C4124">
        <w:t xml:space="preserve"> </w:t>
      </w:r>
    </w:p>
    <w:p w14:paraId="7A984A26" w14:textId="7BF6FEC3" w:rsidR="00C76D71" w:rsidRDefault="00C76D71" w:rsidP="00F3392A">
      <w:pPr>
        <w:pStyle w:val="Heading1"/>
        <w:spacing w:line="360" w:lineRule="auto"/>
        <w:ind w:left="426"/>
        <w:jc w:val="both"/>
        <w:rPr>
          <w:rFonts w:ascii="Cambria" w:hAnsi="Cambria"/>
        </w:rPr>
      </w:pPr>
      <w:bookmarkStart w:id="6" w:name="_Toc66955906"/>
      <w:r w:rsidRPr="001167E5">
        <w:rPr>
          <w:rStyle w:val="None"/>
          <w:rFonts w:ascii="Cambria" w:eastAsia="Cambria" w:hAnsi="Cambria" w:cs="Cambria"/>
          <w:color w:val="365F91"/>
          <w:u w:color="365F91"/>
        </w:rPr>
        <w:lastRenderedPageBreak/>
        <w:t xml:space="preserve">Regulation 16 </w:t>
      </w:r>
      <w:r w:rsidRPr="004C65A2">
        <w:rPr>
          <w:rFonts w:ascii="Cambria" w:hAnsi="Cambria"/>
        </w:rPr>
        <w:t>Consultation</w:t>
      </w:r>
      <w:bookmarkEnd w:id="6"/>
    </w:p>
    <w:p w14:paraId="6CEBE35F" w14:textId="7FB16B59" w:rsidR="00F9592A" w:rsidRPr="00154542" w:rsidRDefault="00272D15" w:rsidP="00F3392A">
      <w:pPr>
        <w:pStyle w:val="ListParagraph"/>
        <w:numPr>
          <w:ilvl w:val="0"/>
          <w:numId w:val="19"/>
        </w:numPr>
        <w:ind w:left="426"/>
        <w:jc w:val="both"/>
      </w:pPr>
      <w:r w:rsidRPr="0022003E">
        <w:rPr>
          <w:rFonts w:cs="Arial"/>
        </w:rPr>
        <w:t>I have had regard, in carrying out this examination, to all the comments made during the period of final consultation</w:t>
      </w:r>
      <w:r w:rsidR="00566A9F">
        <w:rPr>
          <w:rFonts w:cs="Arial"/>
        </w:rPr>
        <w:t>,</w:t>
      </w:r>
      <w:r w:rsidRPr="0022003E">
        <w:rPr>
          <w:rFonts w:cs="Arial"/>
        </w:rPr>
        <w:t xml:space="preserve"> which took place over a </w:t>
      </w:r>
      <w:r w:rsidR="00BC349A">
        <w:rPr>
          <w:rFonts w:cs="Arial"/>
        </w:rPr>
        <w:t>six-week</w:t>
      </w:r>
      <w:r w:rsidR="00CE4BAD">
        <w:rPr>
          <w:rFonts w:cs="Arial"/>
        </w:rPr>
        <w:t xml:space="preserve"> </w:t>
      </w:r>
      <w:r w:rsidRPr="0022003E">
        <w:rPr>
          <w:rFonts w:cs="Arial"/>
        </w:rPr>
        <w:t xml:space="preserve">period, between </w:t>
      </w:r>
      <w:r w:rsidR="006525FB">
        <w:rPr>
          <w:rFonts w:cs="Arial"/>
        </w:rPr>
        <w:t>28</w:t>
      </w:r>
      <w:r w:rsidR="00CE4BAD" w:rsidRPr="00CE4BAD">
        <w:rPr>
          <w:rFonts w:cs="Arial"/>
          <w:vertAlign w:val="superscript"/>
        </w:rPr>
        <w:t>th</w:t>
      </w:r>
      <w:r w:rsidR="00CE4BAD">
        <w:rPr>
          <w:rFonts w:cs="Arial"/>
        </w:rPr>
        <w:t xml:space="preserve"> </w:t>
      </w:r>
      <w:r w:rsidR="006525FB">
        <w:rPr>
          <w:rFonts w:cs="Arial"/>
        </w:rPr>
        <w:t>October</w:t>
      </w:r>
      <w:r w:rsidR="00CE4BAD">
        <w:rPr>
          <w:rFonts w:cs="Arial"/>
        </w:rPr>
        <w:t xml:space="preserve"> 2020 </w:t>
      </w:r>
      <w:r w:rsidR="00827012">
        <w:rPr>
          <w:rFonts w:cs="Arial"/>
        </w:rPr>
        <w:t>and</w:t>
      </w:r>
      <w:r w:rsidR="00CE4BAD">
        <w:rPr>
          <w:rFonts w:cs="Arial"/>
        </w:rPr>
        <w:t xml:space="preserve"> </w:t>
      </w:r>
      <w:r w:rsidR="00CE4BAD">
        <w:t>1</w:t>
      </w:r>
      <w:r w:rsidR="006525FB">
        <w:t>0</w:t>
      </w:r>
      <w:r w:rsidR="00CE4BAD" w:rsidRPr="00CE4BAD">
        <w:rPr>
          <w:vertAlign w:val="superscript"/>
        </w:rPr>
        <w:t>th</w:t>
      </w:r>
      <w:r w:rsidR="00CE4BAD">
        <w:t xml:space="preserve"> </w:t>
      </w:r>
      <w:r w:rsidR="006525FB">
        <w:t>December</w:t>
      </w:r>
      <w:r w:rsidR="00CE4BAD">
        <w:t xml:space="preserve"> 202</w:t>
      </w:r>
      <w:r w:rsidR="006525FB">
        <w:rPr>
          <w:rFonts w:cs="Arial"/>
        </w:rPr>
        <w:t>0.</w:t>
      </w:r>
      <w:r w:rsidRPr="0022003E">
        <w:rPr>
          <w:rFonts w:cs="Arial"/>
        </w:rPr>
        <w:t xml:space="preserve"> This consultation was organised by </w:t>
      </w:r>
      <w:r w:rsidR="00C63C0B">
        <w:rPr>
          <w:rFonts w:cs="Arial"/>
        </w:rPr>
        <w:t>Breckland Council</w:t>
      </w:r>
      <w:r w:rsidRPr="0022003E">
        <w:rPr>
          <w:rFonts w:cs="Arial"/>
        </w:rPr>
        <w:t xml:space="preserve">, prior to the </w:t>
      </w:r>
      <w:r w:rsidR="000F2A6A">
        <w:rPr>
          <w:rFonts w:cs="Arial"/>
        </w:rPr>
        <w:t>P</w:t>
      </w:r>
      <w:r w:rsidRPr="0022003E">
        <w:rPr>
          <w:rFonts w:cs="Arial"/>
        </w:rPr>
        <w:t>lan being passed to me for its examination. That stage is known as the Regulation 16 Consultation.</w:t>
      </w:r>
    </w:p>
    <w:p w14:paraId="7519B68E" w14:textId="5E6A7A09" w:rsidR="007F1727" w:rsidRPr="00154542" w:rsidRDefault="00C76D71" w:rsidP="00F3392A">
      <w:pPr>
        <w:pStyle w:val="ListParagraph"/>
        <w:numPr>
          <w:ilvl w:val="0"/>
          <w:numId w:val="19"/>
        </w:numPr>
        <w:ind w:left="426"/>
        <w:jc w:val="both"/>
      </w:pPr>
      <w:r w:rsidRPr="00154542">
        <w:t xml:space="preserve">In total, </w:t>
      </w:r>
      <w:r w:rsidR="00B30310">
        <w:t>1</w:t>
      </w:r>
      <w:r w:rsidR="00BC349A">
        <w:t>2</w:t>
      </w:r>
      <w:r w:rsidR="008B6AAE" w:rsidRPr="00154542">
        <w:t xml:space="preserve"> responses</w:t>
      </w:r>
      <w:r w:rsidR="004672C7" w:rsidRPr="00154542">
        <w:t xml:space="preserve"> </w:t>
      </w:r>
      <w:r w:rsidR="008B6AAE" w:rsidRPr="00154542">
        <w:t xml:space="preserve">were </w:t>
      </w:r>
      <w:r w:rsidR="00F829DE" w:rsidRPr="00154542">
        <w:t>received</w:t>
      </w:r>
      <w:r w:rsidR="00F829DE">
        <w:t>, including</w:t>
      </w:r>
      <w:r w:rsidR="00DE3BC7">
        <w:t>:</w:t>
      </w:r>
      <w:r w:rsidR="00325EE9">
        <w:t xml:space="preserve"> </w:t>
      </w:r>
      <w:r w:rsidR="00BA2530" w:rsidRPr="00154542">
        <w:t>Natural England</w:t>
      </w:r>
      <w:r w:rsidR="00AF3327" w:rsidRPr="00154542">
        <w:t>,</w:t>
      </w:r>
      <w:r w:rsidR="00047C49" w:rsidRPr="00154542">
        <w:t xml:space="preserve"> </w:t>
      </w:r>
      <w:r w:rsidR="00BC349A">
        <w:t>Anglian</w:t>
      </w:r>
      <w:r w:rsidR="009D5C7D">
        <w:t xml:space="preserve"> Water</w:t>
      </w:r>
      <w:r w:rsidR="00AF3327" w:rsidRPr="00154542">
        <w:t>,</w:t>
      </w:r>
      <w:r w:rsidR="009D5C7D">
        <w:t xml:space="preserve"> </w:t>
      </w:r>
      <w:r w:rsidR="00BC349A">
        <w:t>Norfolk</w:t>
      </w:r>
      <w:r w:rsidR="00753463" w:rsidRPr="00154542">
        <w:t xml:space="preserve"> County Council</w:t>
      </w:r>
      <w:r w:rsidR="00BC349A">
        <w:t xml:space="preserve"> (</w:t>
      </w:r>
      <w:r w:rsidR="00730060">
        <w:t xml:space="preserve">in its capacity both as </w:t>
      </w:r>
      <w:r w:rsidR="00BC349A">
        <w:t xml:space="preserve">Highway Authority and Lead Local Flood </w:t>
      </w:r>
      <w:r w:rsidR="00DE6FB4">
        <w:t>Authority)</w:t>
      </w:r>
      <w:r w:rsidR="00BB5A9B" w:rsidRPr="00154542">
        <w:t xml:space="preserve">, </w:t>
      </w:r>
      <w:r w:rsidR="00C63C0B">
        <w:t>Breckland Council</w:t>
      </w:r>
      <w:r w:rsidR="00AD5E8F">
        <w:t>,</w:t>
      </w:r>
      <w:r w:rsidR="00DE6FB4">
        <w:t xml:space="preserve"> Cadent Gas, Highways England</w:t>
      </w:r>
      <w:r w:rsidR="006C263A">
        <w:t>, Water Management Alliance, National Grid and Historic England</w:t>
      </w:r>
      <w:r w:rsidR="00266478">
        <w:t xml:space="preserve">. Representations were </w:t>
      </w:r>
      <w:r w:rsidR="00DE3BC7">
        <w:t xml:space="preserve">also </w:t>
      </w:r>
      <w:r w:rsidR="00266478">
        <w:t>submitted by</w:t>
      </w:r>
      <w:r w:rsidR="006C263A">
        <w:t xml:space="preserve"> Co</w:t>
      </w:r>
      <w:r w:rsidR="00831883">
        <w:t xml:space="preserve">llective </w:t>
      </w:r>
      <w:r w:rsidR="00CB4543">
        <w:t>Community</w:t>
      </w:r>
      <w:r w:rsidR="00831883">
        <w:t xml:space="preserve"> </w:t>
      </w:r>
      <w:r w:rsidR="00CB4543">
        <w:t>P</w:t>
      </w:r>
      <w:r w:rsidR="00831883">
        <w:t>lanning on behalf of a local landowner</w:t>
      </w:r>
      <w:r w:rsidR="00CB4543">
        <w:t>,</w:t>
      </w:r>
      <w:r w:rsidR="00831883">
        <w:t xml:space="preserve"> Mr Graham Tweed and also from the local District </w:t>
      </w:r>
      <w:r w:rsidR="00CB4543">
        <w:t>Councillor</w:t>
      </w:r>
      <w:r w:rsidR="00831883">
        <w:t xml:space="preserve">, </w:t>
      </w:r>
      <w:r w:rsidR="00CB4543">
        <w:t>C</w:t>
      </w:r>
      <w:r w:rsidR="00831883">
        <w:t xml:space="preserve">ouncillor </w:t>
      </w:r>
      <w:r w:rsidR="00CB4543">
        <w:t>C</w:t>
      </w:r>
      <w:r w:rsidR="00831883">
        <w:t>rane. Also</w:t>
      </w:r>
      <w:r w:rsidR="00836FC3">
        <w:t>,</w:t>
      </w:r>
      <w:r w:rsidR="00831883">
        <w:t xml:space="preserve"> on</w:t>
      </w:r>
      <w:r w:rsidR="00CB4543">
        <w:t>e</w:t>
      </w:r>
      <w:r w:rsidR="00831883">
        <w:t xml:space="preserve"> letter of support came from a local resident</w:t>
      </w:r>
      <w:r w:rsidR="00CB4543">
        <w:t>.</w:t>
      </w:r>
      <w:r w:rsidR="00EF435C">
        <w:t xml:space="preserve"> </w:t>
      </w:r>
    </w:p>
    <w:p w14:paraId="764A53D9" w14:textId="5C79890E" w:rsidR="00C76D71" w:rsidRPr="00CF2746" w:rsidRDefault="00C76D71" w:rsidP="00F3392A">
      <w:pPr>
        <w:pStyle w:val="ListParagraph"/>
        <w:numPr>
          <w:ilvl w:val="0"/>
          <w:numId w:val="19"/>
        </w:numPr>
        <w:ind w:left="426"/>
        <w:jc w:val="both"/>
      </w:pPr>
      <w:r w:rsidRPr="00154542">
        <w:t xml:space="preserve">I have carefully read all the correspondence and I will refer to the representations where relevant to my considerations and conclusions in respect of specific policies or the </w:t>
      </w:r>
      <w:r w:rsidR="003306A4">
        <w:t>P</w:t>
      </w:r>
      <w:r w:rsidRPr="00154542">
        <w:t>lan as a whole.</w:t>
      </w:r>
      <w:r w:rsidR="00BB5A9B" w:rsidRPr="00154542">
        <w:t xml:space="preserve"> </w:t>
      </w:r>
    </w:p>
    <w:p w14:paraId="6A30F8D8" w14:textId="29E025D3" w:rsidR="00C76D71" w:rsidRDefault="00DD0416" w:rsidP="00F3392A">
      <w:pPr>
        <w:pStyle w:val="Heading1"/>
        <w:spacing w:line="360" w:lineRule="auto"/>
        <w:jc w:val="both"/>
        <w:rPr>
          <w:rStyle w:val="None"/>
          <w:rFonts w:ascii="Cambria" w:eastAsia="Cambria" w:hAnsi="Cambria" w:cs="Cambria"/>
          <w:color w:val="365F91"/>
          <w:u w:color="365F91"/>
        </w:rPr>
      </w:pPr>
      <w:r>
        <w:rPr>
          <w:rStyle w:val="None"/>
          <w:rFonts w:ascii="Cambria" w:eastAsia="Cambria" w:hAnsi="Cambria" w:cs="Cambria"/>
          <w:color w:val="365F91"/>
          <w:u w:color="365F91"/>
        </w:rPr>
        <w:t xml:space="preserve">       </w:t>
      </w:r>
      <w:bookmarkStart w:id="7" w:name="_Toc66955907"/>
      <w:r w:rsidR="00C76D71" w:rsidRPr="00CF2746">
        <w:rPr>
          <w:rStyle w:val="None"/>
          <w:rFonts w:ascii="Cambria" w:eastAsia="Cambria" w:hAnsi="Cambria" w:cs="Cambria"/>
          <w:color w:val="365F91"/>
          <w:u w:color="365F91"/>
        </w:rPr>
        <w:t>The Basic Conditions</w:t>
      </w:r>
      <w:bookmarkEnd w:id="7"/>
    </w:p>
    <w:p w14:paraId="1717D3D7" w14:textId="77777777" w:rsidR="00D54375" w:rsidRPr="00D54375" w:rsidRDefault="00D54375" w:rsidP="00F3392A">
      <w:pPr>
        <w:spacing w:line="360" w:lineRule="auto"/>
      </w:pPr>
    </w:p>
    <w:p w14:paraId="73C75B05" w14:textId="35216500" w:rsidR="00C76D71" w:rsidRPr="00AD5E8F" w:rsidRDefault="00C76D71" w:rsidP="00F3392A">
      <w:pPr>
        <w:pStyle w:val="ListParagraph"/>
        <w:numPr>
          <w:ilvl w:val="0"/>
          <w:numId w:val="19"/>
        </w:numPr>
        <w:ind w:left="426"/>
        <w:jc w:val="both"/>
      </w:pPr>
      <w:r w:rsidRPr="00AD5E8F">
        <w:t xml:space="preserve">The Neighbourhood Planning Examination process is different to a </w:t>
      </w:r>
      <w:r w:rsidR="004E6003">
        <w:t xml:space="preserve">Local Plan </w:t>
      </w:r>
      <w:r w:rsidRPr="00AD5E8F">
        <w:t xml:space="preserve">Examination, in that the test is not one of “soundness”. The Neighbourhood Plan is tested against what </w:t>
      </w:r>
      <w:r w:rsidR="00566A9F">
        <w:t>are</w:t>
      </w:r>
      <w:r w:rsidR="00566A9F" w:rsidRPr="00AD5E8F">
        <w:t xml:space="preserve"> </w:t>
      </w:r>
      <w:r w:rsidRPr="00AD5E8F">
        <w:t xml:space="preserve">known as the Basic Conditions </w:t>
      </w:r>
      <w:r w:rsidR="00E52A20">
        <w:t>as</w:t>
      </w:r>
      <w:r w:rsidRPr="00AD5E8F">
        <w:t xml:space="preserve"> set down in legislation. It will be against these criteria that my examination must focus.</w:t>
      </w:r>
    </w:p>
    <w:p w14:paraId="72E31457" w14:textId="3E317E70" w:rsidR="00C76D71" w:rsidRPr="007B7758" w:rsidRDefault="00C76D71" w:rsidP="00F3392A">
      <w:pPr>
        <w:pStyle w:val="ListParagraph"/>
        <w:numPr>
          <w:ilvl w:val="0"/>
          <w:numId w:val="19"/>
        </w:numPr>
        <w:ind w:left="426"/>
        <w:jc w:val="both"/>
        <w:rPr>
          <w:rStyle w:val="None"/>
        </w:rPr>
      </w:pPr>
      <w:r w:rsidRPr="00AD5E8F">
        <w:t>The five questions, which seek to establish that the Neighbourhood Plan meets the basic conditions test, are: -</w:t>
      </w:r>
    </w:p>
    <w:p w14:paraId="0C903203" w14:textId="444C2B71" w:rsidR="00C76D71" w:rsidRPr="00CF2746" w:rsidRDefault="00C76D71" w:rsidP="00F3392A">
      <w:pPr>
        <w:pStyle w:val="ListParagraph"/>
        <w:numPr>
          <w:ilvl w:val="0"/>
          <w:numId w:val="17"/>
        </w:numPr>
        <w:spacing w:after="200"/>
        <w:ind w:left="1276"/>
        <w:jc w:val="both"/>
      </w:pPr>
      <w:r w:rsidRPr="00CF2746">
        <w:rPr>
          <w:rStyle w:val="None"/>
        </w:rPr>
        <w:t>Is it appropriate to make the Plan having regard to the national policies and advice contained in the guidance issued by the Secretary of State?</w:t>
      </w:r>
    </w:p>
    <w:p w14:paraId="12DB5FDB" w14:textId="42762662" w:rsidR="00C76D71" w:rsidRPr="00CF2746" w:rsidRDefault="00C76D71" w:rsidP="00F3392A">
      <w:pPr>
        <w:pStyle w:val="ListParagraph"/>
        <w:numPr>
          <w:ilvl w:val="0"/>
          <w:numId w:val="17"/>
        </w:numPr>
        <w:spacing w:after="200"/>
        <w:ind w:left="1276"/>
        <w:jc w:val="both"/>
      </w:pPr>
      <w:r w:rsidRPr="00CF2746">
        <w:rPr>
          <w:rStyle w:val="None"/>
        </w:rPr>
        <w:t xml:space="preserve">Will the making of the Plan contribute to the achievement of sustainable development? </w:t>
      </w:r>
    </w:p>
    <w:p w14:paraId="04F901F8" w14:textId="46BB36C6" w:rsidR="00C76D71" w:rsidRPr="00CF2746" w:rsidRDefault="00C76D71" w:rsidP="00F3392A">
      <w:pPr>
        <w:pStyle w:val="ListParagraph"/>
        <w:numPr>
          <w:ilvl w:val="0"/>
          <w:numId w:val="17"/>
        </w:numPr>
        <w:spacing w:after="200"/>
        <w:ind w:left="1276"/>
        <w:jc w:val="both"/>
      </w:pPr>
      <w:r w:rsidRPr="00CF2746">
        <w:rPr>
          <w:rStyle w:val="None"/>
        </w:rPr>
        <w:t>Will the making of the Plan be in general conformity with the strategic policies set out in the Development Plan for the area?</w:t>
      </w:r>
    </w:p>
    <w:p w14:paraId="5FCD3D6A" w14:textId="58AC72D5" w:rsidR="00C76D71" w:rsidRPr="00CF2746" w:rsidRDefault="00C76D71" w:rsidP="00F3392A">
      <w:pPr>
        <w:pStyle w:val="ListParagraph"/>
        <w:numPr>
          <w:ilvl w:val="0"/>
          <w:numId w:val="17"/>
        </w:numPr>
        <w:spacing w:after="200"/>
        <w:ind w:left="1276"/>
        <w:jc w:val="both"/>
      </w:pPr>
      <w:r w:rsidRPr="00CF2746">
        <w:rPr>
          <w:rStyle w:val="None"/>
        </w:rPr>
        <w:lastRenderedPageBreak/>
        <w:t>Will the making of the Plan breach or be otherwise incompatible with EU obligations or human rights legislation?</w:t>
      </w:r>
    </w:p>
    <w:p w14:paraId="1C5C9872" w14:textId="535046B1" w:rsidR="00153324" w:rsidRPr="00F1099A" w:rsidRDefault="00C76D71" w:rsidP="00F3392A">
      <w:pPr>
        <w:pStyle w:val="ListParagraph"/>
        <w:numPr>
          <w:ilvl w:val="0"/>
          <w:numId w:val="17"/>
        </w:numPr>
        <w:spacing w:after="200"/>
        <w:ind w:left="1276"/>
        <w:jc w:val="both"/>
        <w:rPr>
          <w:rStyle w:val="None"/>
          <w:rFonts w:ascii="Cambria" w:eastAsia="Cambria" w:hAnsi="Cambria" w:cs="Cambria"/>
          <w:color w:val="365F91"/>
          <w:u w:color="365F91"/>
        </w:rPr>
      </w:pPr>
      <w:r w:rsidRPr="00CF2746">
        <w:rPr>
          <w:rStyle w:val="None"/>
        </w:rPr>
        <w:t>Will the making of the Plan breach the requirements of Regulation 8 of Part 6 of the Conservation of Habitats and Species Regulations 2017</w:t>
      </w:r>
      <w:r w:rsidR="00622083">
        <w:rPr>
          <w:rStyle w:val="None"/>
        </w:rPr>
        <w:t>?</w:t>
      </w:r>
    </w:p>
    <w:p w14:paraId="5A38306A" w14:textId="2147BC78" w:rsidR="00CD7EE7" w:rsidRDefault="00C76D71" w:rsidP="00F3392A">
      <w:pPr>
        <w:pStyle w:val="Heading1"/>
        <w:spacing w:line="360" w:lineRule="auto"/>
        <w:ind w:firstLine="426"/>
        <w:jc w:val="both"/>
        <w:rPr>
          <w:rStyle w:val="None"/>
          <w:rFonts w:ascii="Cambria" w:eastAsia="Cambria" w:hAnsi="Cambria" w:cs="Cambria"/>
          <w:color w:val="365F91"/>
          <w:u w:color="365F91"/>
        </w:rPr>
      </w:pPr>
      <w:bookmarkStart w:id="8" w:name="_Toc66955908"/>
      <w:r w:rsidRPr="00CF2746">
        <w:rPr>
          <w:rStyle w:val="None"/>
          <w:rFonts w:ascii="Cambria" w:eastAsia="Cambria" w:hAnsi="Cambria" w:cs="Cambria"/>
          <w:color w:val="365F91"/>
          <w:u w:color="365F91"/>
        </w:rPr>
        <w:t>Compliance with the Development Plan</w:t>
      </w:r>
      <w:bookmarkEnd w:id="8"/>
    </w:p>
    <w:p w14:paraId="61F8F68D" w14:textId="67F6B086" w:rsidR="002F148A" w:rsidRDefault="002F148A" w:rsidP="00F3392A">
      <w:pPr>
        <w:pStyle w:val="maintext"/>
        <w:numPr>
          <w:ilvl w:val="0"/>
          <w:numId w:val="19"/>
        </w:numPr>
        <w:spacing w:line="360" w:lineRule="auto"/>
        <w:ind w:left="426"/>
      </w:pPr>
      <w:r>
        <w:t xml:space="preserve">To meet the basic conditions test, the Neighbourhood Plan is required to be in general conformity with the strategic policies of the Development Plan, which in this case is the </w:t>
      </w:r>
      <w:r w:rsidR="00C63C0B">
        <w:t>Breckland Council</w:t>
      </w:r>
      <w:r w:rsidR="00D44F72">
        <w:t xml:space="preserve"> </w:t>
      </w:r>
      <w:r>
        <w:t>Local Plan</w:t>
      </w:r>
      <w:r w:rsidR="007A45F0">
        <w:t>,</w:t>
      </w:r>
      <w:r>
        <w:t xml:space="preserve"> adopted on 20</w:t>
      </w:r>
      <w:r w:rsidRPr="00D9499A">
        <w:rPr>
          <w:vertAlign w:val="superscript"/>
        </w:rPr>
        <w:t>th</w:t>
      </w:r>
      <w:r>
        <w:t xml:space="preserve"> </w:t>
      </w:r>
      <w:r w:rsidR="00FD016E">
        <w:t>November</w:t>
      </w:r>
      <w:r>
        <w:t xml:space="preserve"> 201</w:t>
      </w:r>
      <w:r w:rsidR="00FD016E">
        <w:t>9</w:t>
      </w:r>
      <w:r>
        <w:t xml:space="preserve">. </w:t>
      </w:r>
      <w:r w:rsidR="00BC1FA9">
        <w:t>Breckland</w:t>
      </w:r>
      <w:r w:rsidR="00723E55">
        <w:t xml:space="preserve"> Council has provided me with a full list of what </w:t>
      </w:r>
      <w:r w:rsidR="00BC1FA9">
        <w:t>it</w:t>
      </w:r>
      <w:r w:rsidR="00723E55">
        <w:t xml:space="preserve"> considers to be the strategic policies.</w:t>
      </w:r>
    </w:p>
    <w:p w14:paraId="1168BAB5" w14:textId="16B28166" w:rsidR="00723E55" w:rsidRDefault="00174759" w:rsidP="00F3392A">
      <w:pPr>
        <w:pStyle w:val="maintext"/>
        <w:numPr>
          <w:ilvl w:val="0"/>
          <w:numId w:val="19"/>
        </w:numPr>
        <w:spacing w:line="360" w:lineRule="auto"/>
        <w:ind w:left="426"/>
      </w:pPr>
      <w:r>
        <w:t xml:space="preserve">Of particular relevance to the examination is </w:t>
      </w:r>
      <w:r w:rsidR="00BC1FA9">
        <w:t>P</w:t>
      </w:r>
      <w:r>
        <w:t>olicy GEN03 which identifies Saham Ton</w:t>
      </w:r>
      <w:r w:rsidR="00BC1FA9">
        <w:t>e</w:t>
      </w:r>
      <w:r>
        <w:t>y as a “village with boundaries”. Policy G</w:t>
      </w:r>
      <w:r w:rsidR="00BC1FA9">
        <w:t>E</w:t>
      </w:r>
      <w:r>
        <w:t>N05 states within defined settlement boundaries, proposals for new development are acceptable</w:t>
      </w:r>
      <w:r w:rsidR="00BC1FA9">
        <w:t xml:space="preserve">, </w:t>
      </w:r>
      <w:r>
        <w:t>subject to other development plan policies.</w:t>
      </w:r>
    </w:p>
    <w:p w14:paraId="60CEEEE0" w14:textId="6D9D7CDC" w:rsidR="00F84F6C" w:rsidRDefault="00F84F6C" w:rsidP="00F3392A">
      <w:pPr>
        <w:pStyle w:val="maintext"/>
        <w:numPr>
          <w:ilvl w:val="0"/>
          <w:numId w:val="19"/>
        </w:numPr>
        <w:spacing w:line="360" w:lineRule="auto"/>
        <w:ind w:left="426"/>
      </w:pPr>
      <w:r>
        <w:t xml:space="preserve">Policy HOU01 </w:t>
      </w:r>
      <w:r w:rsidR="00BC1FA9">
        <w:t>sets out</w:t>
      </w:r>
      <w:r>
        <w:t xml:space="preserve"> the district wide housing requirement for at least 15,298 new dwellings to be built in the period 2011 and 2036. Possibly the most important strategic policy covering </w:t>
      </w:r>
      <w:r w:rsidR="00BC1FA9">
        <w:t>S</w:t>
      </w:r>
      <w:r w:rsidR="007B7758">
        <w:t>aham Toney</w:t>
      </w:r>
      <w:r>
        <w:t xml:space="preserve"> is </w:t>
      </w:r>
      <w:r w:rsidR="007B7758">
        <w:t>P</w:t>
      </w:r>
      <w:r>
        <w:t>olicy HOU04</w:t>
      </w:r>
      <w:r w:rsidR="00CB0DE3">
        <w:t>,</w:t>
      </w:r>
      <w:r>
        <w:t xml:space="preserve"> which allows appropriate </w:t>
      </w:r>
      <w:r w:rsidR="0037081C">
        <w:t>development “immediately</w:t>
      </w:r>
      <w:r w:rsidR="00BC1781">
        <w:t xml:space="preserve"> </w:t>
      </w:r>
      <w:r>
        <w:t xml:space="preserve">adjacent to the </w:t>
      </w:r>
      <w:r w:rsidR="00BC1781">
        <w:t>settlement</w:t>
      </w:r>
      <w:r>
        <w:t xml:space="preserve"> </w:t>
      </w:r>
      <w:r w:rsidR="00BC1781">
        <w:t>b</w:t>
      </w:r>
      <w:r>
        <w:t>ound</w:t>
      </w:r>
      <w:r w:rsidR="00BC1781">
        <w:t>a</w:t>
      </w:r>
      <w:r>
        <w:t>ry</w:t>
      </w:r>
      <w:r w:rsidR="00CB0DE3">
        <w:t>,</w:t>
      </w:r>
      <w:r>
        <w:t xml:space="preserve"> subject to, as well as other policies, meeting </w:t>
      </w:r>
      <w:r w:rsidR="00BC1781">
        <w:t xml:space="preserve">4 </w:t>
      </w:r>
      <w:r>
        <w:t>criteria</w:t>
      </w:r>
      <w:r w:rsidR="00BC1781">
        <w:t>:</w:t>
      </w:r>
    </w:p>
    <w:p w14:paraId="7DAEDEBD" w14:textId="6CEC1343" w:rsidR="00F84F6C" w:rsidRDefault="00F84F6C" w:rsidP="00F3392A">
      <w:pPr>
        <w:pStyle w:val="maintext"/>
        <w:spacing w:line="360" w:lineRule="auto"/>
        <w:ind w:left="1440"/>
      </w:pPr>
      <w:r>
        <w:t>– the development is o</w:t>
      </w:r>
      <w:r w:rsidR="0037081C">
        <w:t>f</w:t>
      </w:r>
      <w:r>
        <w:t xml:space="preserve"> an appropriate scale and design to the settlement</w:t>
      </w:r>
    </w:p>
    <w:p w14:paraId="44D7DEE6" w14:textId="2AED5F6B" w:rsidR="00F84F6C" w:rsidRDefault="00F84F6C" w:rsidP="00F3392A">
      <w:pPr>
        <w:pStyle w:val="maintext"/>
        <w:spacing w:line="360" w:lineRule="auto"/>
        <w:ind w:left="1440"/>
      </w:pPr>
      <w:r>
        <w:t xml:space="preserve">– it will not lead to the number of dwellings in the settlement increasing significantly more than 5% from the date of adoption of the plan. </w:t>
      </w:r>
      <w:r w:rsidR="0037081C">
        <w:t>The s</w:t>
      </w:r>
      <w:r>
        <w:t xml:space="preserve">ettlement refers to a number of dwellings inside </w:t>
      </w:r>
      <w:r w:rsidR="008E37B0">
        <w:t xml:space="preserve">the defined </w:t>
      </w:r>
      <w:r>
        <w:t xml:space="preserve">settlement </w:t>
      </w:r>
      <w:r w:rsidR="008E37B0">
        <w:t>b</w:t>
      </w:r>
      <w:r>
        <w:t>ound</w:t>
      </w:r>
      <w:r w:rsidR="008E37B0">
        <w:t>a</w:t>
      </w:r>
      <w:r>
        <w:t>ry</w:t>
      </w:r>
    </w:p>
    <w:p w14:paraId="288EEB68" w14:textId="4E4BEF51" w:rsidR="00F84F6C" w:rsidRDefault="00F84F6C" w:rsidP="00F3392A">
      <w:pPr>
        <w:pStyle w:val="maintext"/>
        <w:spacing w:line="360" w:lineRule="auto"/>
        <w:ind w:left="1440"/>
      </w:pPr>
      <w:r>
        <w:t>–</w:t>
      </w:r>
      <w:r w:rsidR="00E05746">
        <w:t xml:space="preserve"> </w:t>
      </w:r>
      <w:r w:rsidR="008E37B0">
        <w:t>the d</w:t>
      </w:r>
      <w:r>
        <w:t xml:space="preserve">esign concept </w:t>
      </w:r>
      <w:r w:rsidR="008E37B0">
        <w:t xml:space="preserve">contributes </w:t>
      </w:r>
      <w:r>
        <w:t xml:space="preserve">to preserving and where possible enhancing the </w:t>
      </w:r>
      <w:r w:rsidR="008E37B0">
        <w:t xml:space="preserve">historic nature </w:t>
      </w:r>
      <w:r w:rsidR="00227073">
        <w:t>and connectivity</w:t>
      </w:r>
      <w:r>
        <w:t xml:space="preserve"> of the communities and</w:t>
      </w:r>
    </w:p>
    <w:p w14:paraId="0DE9C40F" w14:textId="10C37C7C" w:rsidR="00F84F6C" w:rsidRDefault="00F84F6C" w:rsidP="00F3392A">
      <w:pPr>
        <w:pStyle w:val="maintext"/>
        <w:spacing w:line="360" w:lineRule="auto"/>
        <w:ind w:left="1440"/>
      </w:pPr>
      <w:r>
        <w:t xml:space="preserve">– the development </w:t>
      </w:r>
      <w:r w:rsidR="00227073">
        <w:t>a</w:t>
      </w:r>
      <w:r>
        <w:t>voids coalescence of settlements</w:t>
      </w:r>
      <w:r w:rsidR="00227073">
        <w:t>”</w:t>
      </w:r>
    </w:p>
    <w:p w14:paraId="61B64D83" w14:textId="44243649" w:rsidR="00723E55" w:rsidRDefault="005F756B" w:rsidP="00F3392A">
      <w:pPr>
        <w:pStyle w:val="maintext"/>
        <w:numPr>
          <w:ilvl w:val="0"/>
          <w:numId w:val="19"/>
        </w:numPr>
        <w:spacing w:line="360" w:lineRule="auto"/>
        <w:ind w:left="426"/>
      </w:pPr>
      <w:r>
        <w:t xml:space="preserve">Policy HOU6 addresses the issue </w:t>
      </w:r>
      <w:r w:rsidR="00227073">
        <w:t xml:space="preserve">of </w:t>
      </w:r>
      <w:r>
        <w:t xml:space="preserve">density and requires design layout to optimise the density to </w:t>
      </w:r>
      <w:r w:rsidR="00227073">
        <w:t xml:space="preserve">a </w:t>
      </w:r>
      <w:r>
        <w:t xml:space="preserve">level that is appropriate and justified for the locality. It does allow support to be given to low-density developments at the edge of the settlement. Affordable housing requirements are set out in </w:t>
      </w:r>
      <w:r w:rsidR="00FF6ACE">
        <w:t>P</w:t>
      </w:r>
      <w:r>
        <w:t>olicy HOU</w:t>
      </w:r>
      <w:r w:rsidR="00FF6ACE">
        <w:t>07 which will be required</w:t>
      </w:r>
      <w:r>
        <w:t xml:space="preserve"> to meet existing and future for housing needs of the district.</w:t>
      </w:r>
    </w:p>
    <w:p w14:paraId="76CA1103" w14:textId="3A5CC6B3" w:rsidR="00C05D44" w:rsidRDefault="00C05D44" w:rsidP="00F3392A">
      <w:pPr>
        <w:pStyle w:val="maintext"/>
        <w:numPr>
          <w:ilvl w:val="0"/>
          <w:numId w:val="19"/>
        </w:numPr>
        <w:spacing w:line="360" w:lineRule="auto"/>
        <w:ind w:left="426"/>
      </w:pPr>
      <w:r>
        <w:lastRenderedPageBreak/>
        <w:t>Policy ENV01 address</w:t>
      </w:r>
      <w:r w:rsidR="0002243F">
        <w:t>es</w:t>
      </w:r>
      <w:r>
        <w:t xml:space="preserve"> green infrastructure, </w:t>
      </w:r>
      <w:r w:rsidR="00FF6ACE">
        <w:t>P</w:t>
      </w:r>
      <w:r>
        <w:t xml:space="preserve">olicy ENV02 deals with biodiversity protection and in </w:t>
      </w:r>
      <w:r w:rsidR="00FF6ACE">
        <w:t>enhancement</w:t>
      </w:r>
      <w:r>
        <w:t xml:space="preserve"> and </w:t>
      </w:r>
      <w:r w:rsidR="004F29B1">
        <w:t>P</w:t>
      </w:r>
      <w:r>
        <w:t>olicy EN</w:t>
      </w:r>
      <w:r w:rsidR="004F29B1">
        <w:t>V</w:t>
      </w:r>
      <w:r>
        <w:t xml:space="preserve">O3 </w:t>
      </w:r>
      <w:r w:rsidR="0002243F">
        <w:t xml:space="preserve">considers </w:t>
      </w:r>
      <w:r w:rsidR="004F29B1">
        <w:t xml:space="preserve"> </w:t>
      </w:r>
      <w:r>
        <w:t xml:space="preserve"> the impact of development on the Breckland S</w:t>
      </w:r>
      <w:r w:rsidR="004F29B1">
        <w:t>PA,</w:t>
      </w:r>
      <w:r>
        <w:t xml:space="preserve"> </w:t>
      </w:r>
      <w:r w:rsidR="004F29B1">
        <w:t>w</w:t>
      </w:r>
      <w:r>
        <w:t>hich has been designated because of</w:t>
      </w:r>
      <w:r w:rsidR="004F29B1">
        <w:t>, i</w:t>
      </w:r>
      <w:r>
        <w:t>nter alia</w:t>
      </w:r>
      <w:r w:rsidR="004F29B1">
        <w:t>,</w:t>
      </w:r>
      <w:r>
        <w:t xml:space="preserve"> i</w:t>
      </w:r>
      <w:r w:rsidR="004F29B1">
        <w:t>t</w:t>
      </w:r>
      <w:r>
        <w:t xml:space="preserve">s population of </w:t>
      </w:r>
      <w:r w:rsidR="004F29B1">
        <w:t>S</w:t>
      </w:r>
      <w:r>
        <w:t>tone Curlew.</w:t>
      </w:r>
    </w:p>
    <w:p w14:paraId="08A3F6AC" w14:textId="159AE067" w:rsidR="00646D79" w:rsidRDefault="00646D79" w:rsidP="00F3392A">
      <w:pPr>
        <w:pStyle w:val="maintext"/>
        <w:numPr>
          <w:ilvl w:val="0"/>
          <w:numId w:val="19"/>
        </w:numPr>
        <w:spacing w:line="360" w:lineRule="auto"/>
        <w:ind w:left="426"/>
      </w:pPr>
      <w:r>
        <w:t>Policy ENV04 is the strategic policy d</w:t>
      </w:r>
      <w:r w:rsidR="0002243F">
        <w:t>ealing</w:t>
      </w:r>
      <w:r>
        <w:t xml:space="preserve"> with open space, sport and recreation including policies for local green space. Policy ENV05 addresses </w:t>
      </w:r>
      <w:r w:rsidR="004F29B1">
        <w:t xml:space="preserve">the </w:t>
      </w:r>
      <w:r>
        <w:t xml:space="preserve">protection </w:t>
      </w:r>
      <w:r w:rsidR="004F29B1">
        <w:t xml:space="preserve">and </w:t>
      </w:r>
      <w:r w:rsidR="001C4AF1">
        <w:t>enhancement of</w:t>
      </w:r>
      <w:r>
        <w:t xml:space="preserve"> the landscape</w:t>
      </w:r>
      <w:r w:rsidR="001C4AF1">
        <w:t>,</w:t>
      </w:r>
      <w:r>
        <w:t xml:space="preserve"> including reference to landscape character assessment and settlement fringe landscape assessments.</w:t>
      </w:r>
    </w:p>
    <w:p w14:paraId="153AD7F7" w14:textId="5D2275CC" w:rsidR="00646D79" w:rsidRDefault="00646D79" w:rsidP="00F3392A">
      <w:pPr>
        <w:pStyle w:val="maintext"/>
        <w:numPr>
          <w:ilvl w:val="0"/>
          <w:numId w:val="19"/>
        </w:numPr>
        <w:spacing w:line="360" w:lineRule="auto"/>
        <w:ind w:left="426"/>
      </w:pPr>
      <w:r>
        <w:t>Policy ENV09 addresses flood risk and surface water drainage</w:t>
      </w:r>
      <w:r w:rsidR="00396E12">
        <w:t>,</w:t>
      </w:r>
      <w:r>
        <w:t xml:space="preserve"> requiring that the </w:t>
      </w:r>
      <w:r w:rsidR="001C4AF1">
        <w:t xml:space="preserve">development to </w:t>
      </w:r>
      <w:r>
        <w:t xml:space="preserve">be </w:t>
      </w:r>
      <w:r w:rsidR="001C4AF1">
        <w:t>s</w:t>
      </w:r>
      <w:r>
        <w:t>ited to minimise the risk of flooding and mitigate that risk by implementing sustainable drainage and mitigation.</w:t>
      </w:r>
    </w:p>
    <w:p w14:paraId="19B19F31" w14:textId="79D0209A" w:rsidR="0075176A" w:rsidRPr="00F9592A" w:rsidRDefault="005E7D0C" w:rsidP="00F3392A">
      <w:pPr>
        <w:pStyle w:val="maintext"/>
        <w:numPr>
          <w:ilvl w:val="0"/>
          <w:numId w:val="19"/>
        </w:numPr>
        <w:spacing w:line="360" w:lineRule="auto"/>
        <w:ind w:left="426"/>
        <w:rPr>
          <w:rStyle w:val="None"/>
        </w:rPr>
      </w:pPr>
      <w:r w:rsidRPr="00FF43A1">
        <w:t xml:space="preserve">My overall conclusion is that the </w:t>
      </w:r>
      <w:r w:rsidR="003306A4">
        <w:t>N</w:t>
      </w:r>
      <w:r w:rsidRPr="00FF43A1">
        <w:t xml:space="preserve">eighbourhood </w:t>
      </w:r>
      <w:r w:rsidR="003306A4">
        <w:t>P</w:t>
      </w:r>
      <w:r w:rsidRPr="00FF43A1">
        <w:t>lan, apart from where I have noted in the commentary on individual policies, is in general conformity with the</w:t>
      </w:r>
      <w:r w:rsidR="00073D08" w:rsidRPr="00FF43A1">
        <w:t>se</w:t>
      </w:r>
      <w:r w:rsidRPr="00FF43A1">
        <w:t xml:space="preserve"> strategic policies in the </w:t>
      </w:r>
      <w:r w:rsidR="00C63C0B">
        <w:t>Breckland Council</w:t>
      </w:r>
      <w:r w:rsidR="000F2A6A">
        <w:t xml:space="preserve"> </w:t>
      </w:r>
      <w:r w:rsidR="00901A21">
        <w:t>Local</w:t>
      </w:r>
      <w:r w:rsidR="007B6F7C" w:rsidRPr="00FF43A1">
        <w:t xml:space="preserve"> </w:t>
      </w:r>
      <w:r w:rsidRPr="00FF43A1">
        <w:t>Plan</w:t>
      </w:r>
      <w:r>
        <w:t>.</w:t>
      </w:r>
      <w:r w:rsidR="00D61758">
        <w:t xml:space="preserve"> The only area where there is a</w:t>
      </w:r>
      <w:r w:rsidR="00B13AC6">
        <w:t>n issue of general conformity</w:t>
      </w:r>
      <w:r w:rsidR="00D61758">
        <w:t xml:space="preserve"> is the scale of development being proposed in addition to development carried out in recent years does exceed by a significant extent</w:t>
      </w:r>
      <w:r w:rsidR="008D6ADE">
        <w:t xml:space="preserve"> the level of growth that would be expected under Policy HOU04. I deal with that issue in a latter section of this report.</w:t>
      </w:r>
    </w:p>
    <w:p w14:paraId="0D55954E" w14:textId="7C53C8C7" w:rsidR="00C76D71" w:rsidRDefault="00C76D71" w:rsidP="00F3392A">
      <w:pPr>
        <w:pStyle w:val="Heading2"/>
        <w:spacing w:line="360" w:lineRule="auto"/>
        <w:jc w:val="both"/>
        <w:rPr>
          <w:rStyle w:val="None"/>
          <w:rFonts w:eastAsia="Cambria" w:cs="Cambria"/>
          <w:color w:val="365F91"/>
          <w:u w:color="365F91"/>
        </w:rPr>
      </w:pPr>
      <w:r w:rsidRPr="00CF2746">
        <w:rPr>
          <w:rStyle w:val="None"/>
          <w:rFonts w:eastAsia="Cambria" w:cs="Cambria"/>
          <w:color w:val="365F91"/>
          <w:u w:color="365F91"/>
        </w:rPr>
        <w:t>Compliance with European and Human Rights Legislation</w:t>
      </w:r>
    </w:p>
    <w:p w14:paraId="3B58B268" w14:textId="4D5AAF3D" w:rsidR="0024658C" w:rsidRDefault="0024658C" w:rsidP="00F3392A">
      <w:pPr>
        <w:pStyle w:val="ListParagraph"/>
        <w:numPr>
          <w:ilvl w:val="0"/>
          <w:numId w:val="19"/>
        </w:numPr>
        <w:ind w:left="426"/>
        <w:jc w:val="both"/>
      </w:pPr>
      <w:r>
        <w:t>In September 2019</w:t>
      </w:r>
      <w:r w:rsidR="001C4AF1">
        <w:t>,</w:t>
      </w:r>
      <w:r>
        <w:t xml:space="preserve"> B</w:t>
      </w:r>
      <w:r w:rsidR="001C4AF1">
        <w:t>reckland</w:t>
      </w:r>
      <w:r>
        <w:t xml:space="preserve"> Council issued a screening report </w:t>
      </w:r>
      <w:r w:rsidR="001C4AF1" w:rsidRPr="001239EC">
        <w:t xml:space="preserve">which concluded that a full strategic environmental assessment, as required by EU Directive 2001/42/EC, which is enshrined into UK law by the “Environmental Assessment of Plans and Programmes Regulations 2004”, would </w:t>
      </w:r>
      <w:r w:rsidR="001C4AF1">
        <w:t xml:space="preserve">not </w:t>
      </w:r>
      <w:r w:rsidR="001C4AF1" w:rsidRPr="001239EC">
        <w:t>be required</w:t>
      </w:r>
      <w:r w:rsidR="001C4AF1">
        <w:t xml:space="preserve">. </w:t>
      </w:r>
      <w:r>
        <w:t>An earl</w:t>
      </w:r>
      <w:r w:rsidR="001C4AF1">
        <w:t>ier</w:t>
      </w:r>
      <w:r>
        <w:t xml:space="preserve"> screening undertaken in 2018 had reached the same conclusion</w:t>
      </w:r>
      <w:r w:rsidR="001C4AF1">
        <w:t>,</w:t>
      </w:r>
      <w:r>
        <w:t xml:space="preserve"> albeit </w:t>
      </w:r>
      <w:r w:rsidR="00EC7798">
        <w:t xml:space="preserve">based </w:t>
      </w:r>
      <w:r>
        <w:t>on an earlier version of the plan. How</w:t>
      </w:r>
      <w:r w:rsidR="00C96448">
        <w:t>ever,</w:t>
      </w:r>
      <w:r>
        <w:t xml:space="preserve"> th</w:t>
      </w:r>
      <w:r w:rsidR="00C96448">
        <w:t>e</w:t>
      </w:r>
      <w:r>
        <w:t xml:space="preserve"> </w:t>
      </w:r>
      <w:r w:rsidR="00C96448">
        <w:t>S</w:t>
      </w:r>
      <w:r>
        <w:t xml:space="preserve">teering </w:t>
      </w:r>
      <w:r w:rsidR="00C96448">
        <w:t>G</w:t>
      </w:r>
      <w:r>
        <w:t>roup to</w:t>
      </w:r>
      <w:r w:rsidR="00C96448">
        <w:t>ok a contrary view</w:t>
      </w:r>
      <w:r>
        <w:t xml:space="preserve">, based on the fact that two of the consultees </w:t>
      </w:r>
      <w:r w:rsidR="00C96448">
        <w:t xml:space="preserve">had </w:t>
      </w:r>
      <w:r>
        <w:t>recommend</w:t>
      </w:r>
      <w:r w:rsidR="00C96448">
        <w:t>ed</w:t>
      </w:r>
      <w:r>
        <w:t xml:space="preserve"> that an </w:t>
      </w:r>
      <w:r w:rsidR="00C96448">
        <w:t>SEA should be</w:t>
      </w:r>
      <w:r>
        <w:t xml:space="preserve"> undertaken. Accordingly</w:t>
      </w:r>
      <w:r w:rsidR="00C96448">
        <w:t>,</w:t>
      </w:r>
      <w:r>
        <w:t xml:space="preserve"> by email </w:t>
      </w:r>
      <w:r w:rsidR="001E01CE">
        <w:t>dated 6</w:t>
      </w:r>
      <w:r w:rsidRPr="0024658C">
        <w:rPr>
          <w:vertAlign w:val="superscript"/>
        </w:rPr>
        <w:t>th</w:t>
      </w:r>
      <w:r>
        <w:t xml:space="preserve"> November 2019, Breckland Council confirmed that it had determined an S</w:t>
      </w:r>
      <w:r w:rsidR="00C96448">
        <w:t>EA</w:t>
      </w:r>
      <w:r>
        <w:t xml:space="preserve"> would be required.</w:t>
      </w:r>
    </w:p>
    <w:p w14:paraId="2A396EF7" w14:textId="4F68AE43" w:rsidR="00F737E6" w:rsidRDefault="00F737E6" w:rsidP="00F3392A">
      <w:pPr>
        <w:pStyle w:val="ListParagraph"/>
        <w:numPr>
          <w:ilvl w:val="0"/>
          <w:numId w:val="19"/>
        </w:numPr>
        <w:ind w:left="426"/>
        <w:jc w:val="both"/>
      </w:pPr>
      <w:r>
        <w:t>Once the screening ha</w:t>
      </w:r>
      <w:r w:rsidR="00C96448">
        <w:t>d</w:t>
      </w:r>
      <w:r>
        <w:t xml:space="preserve"> been </w:t>
      </w:r>
      <w:r w:rsidR="001E01CE">
        <w:t>undertaken, there</w:t>
      </w:r>
      <w:r>
        <w:t xml:space="preserve"> was </w:t>
      </w:r>
      <w:r w:rsidR="00EC7798">
        <w:t xml:space="preserve">followed </w:t>
      </w:r>
      <w:proofErr w:type="gramStart"/>
      <w:r w:rsidR="00EC7798">
        <w:t xml:space="preserve">by </w:t>
      </w:r>
      <w:r>
        <w:t xml:space="preserve"> a</w:t>
      </w:r>
      <w:r w:rsidR="00C96448">
        <w:t>n</w:t>
      </w:r>
      <w:proofErr w:type="gramEnd"/>
      <w:r w:rsidR="00C96448">
        <w:t xml:space="preserve"> SEA</w:t>
      </w:r>
      <w:r>
        <w:t xml:space="preserve"> </w:t>
      </w:r>
      <w:r w:rsidR="00C96448">
        <w:t>S</w:t>
      </w:r>
      <w:r>
        <w:t xml:space="preserve">coping </w:t>
      </w:r>
      <w:r w:rsidR="00C96448">
        <w:t>R</w:t>
      </w:r>
      <w:r>
        <w:t xml:space="preserve">eport prepared by </w:t>
      </w:r>
      <w:r w:rsidR="00C96448">
        <w:t>AECOM</w:t>
      </w:r>
      <w:r w:rsidR="0002243F">
        <w:t>,</w:t>
      </w:r>
      <w:r w:rsidR="001E01CE">
        <w:t xml:space="preserve"> dated February </w:t>
      </w:r>
      <w:r>
        <w:t>2020</w:t>
      </w:r>
      <w:r w:rsidR="0002243F">
        <w:t>,</w:t>
      </w:r>
      <w:r>
        <w:t xml:space="preserve"> which was the subject of </w:t>
      </w:r>
      <w:r w:rsidR="001E01CE">
        <w:t>its</w:t>
      </w:r>
      <w:r>
        <w:t xml:space="preserve"> own consultation with the three designat</w:t>
      </w:r>
      <w:r w:rsidR="001E01CE">
        <w:t>ed</w:t>
      </w:r>
      <w:r>
        <w:t xml:space="preserve"> authorities</w:t>
      </w:r>
      <w:r w:rsidR="001E01CE">
        <w:t>,</w:t>
      </w:r>
      <w:r>
        <w:t xml:space="preserve"> name</w:t>
      </w:r>
      <w:r w:rsidR="001E01CE">
        <w:t>ly</w:t>
      </w:r>
      <w:r>
        <w:t xml:space="preserve"> the </w:t>
      </w:r>
      <w:r w:rsidR="001E01CE">
        <w:t>H</w:t>
      </w:r>
      <w:r>
        <w:t xml:space="preserve">istoric England, </w:t>
      </w:r>
      <w:r w:rsidR="001E01CE">
        <w:t>N</w:t>
      </w:r>
      <w:r>
        <w:t xml:space="preserve">atural England and the </w:t>
      </w:r>
      <w:r w:rsidR="001E01CE">
        <w:t>E</w:t>
      </w:r>
      <w:r>
        <w:t xml:space="preserve">nvironment </w:t>
      </w:r>
      <w:r w:rsidR="001E01CE">
        <w:t>A</w:t>
      </w:r>
      <w:r>
        <w:t>gency.</w:t>
      </w:r>
    </w:p>
    <w:p w14:paraId="7E02EBC2" w14:textId="0B101163" w:rsidR="00F737E6" w:rsidRDefault="00F737E6" w:rsidP="00F3392A">
      <w:pPr>
        <w:pStyle w:val="ListParagraph"/>
        <w:numPr>
          <w:ilvl w:val="0"/>
          <w:numId w:val="19"/>
        </w:numPr>
        <w:ind w:left="426"/>
        <w:jc w:val="both"/>
      </w:pPr>
      <w:r>
        <w:lastRenderedPageBreak/>
        <w:t xml:space="preserve">A full </w:t>
      </w:r>
      <w:r w:rsidR="001E01CE">
        <w:t>St</w:t>
      </w:r>
      <w:r>
        <w:t xml:space="preserve">rategic </w:t>
      </w:r>
      <w:r w:rsidR="001E01CE">
        <w:t>E</w:t>
      </w:r>
      <w:r>
        <w:t xml:space="preserve">nvironmental </w:t>
      </w:r>
      <w:r w:rsidR="001E01CE">
        <w:t>A</w:t>
      </w:r>
      <w:r>
        <w:t xml:space="preserve">ssessment was published in June 2020 which whose conclusions are summarised in paragraph 7.1.7 of the </w:t>
      </w:r>
      <w:r w:rsidR="00B7275E">
        <w:t>B</w:t>
      </w:r>
      <w:r>
        <w:t xml:space="preserve">asic </w:t>
      </w:r>
      <w:r w:rsidR="00B7275E">
        <w:t>C</w:t>
      </w:r>
      <w:r>
        <w:t>ondition</w:t>
      </w:r>
      <w:r w:rsidR="00B7275E">
        <w:t>s</w:t>
      </w:r>
      <w:r>
        <w:t xml:space="preserve"> </w:t>
      </w:r>
      <w:r w:rsidR="00B7275E">
        <w:t>S</w:t>
      </w:r>
      <w:r>
        <w:t>tatement.</w:t>
      </w:r>
    </w:p>
    <w:p w14:paraId="511B60E5" w14:textId="696782F8" w:rsidR="00F737E6" w:rsidRDefault="00F737E6" w:rsidP="00F3392A">
      <w:pPr>
        <w:pStyle w:val="ListParagraph"/>
        <w:numPr>
          <w:ilvl w:val="0"/>
          <w:numId w:val="19"/>
        </w:numPr>
        <w:ind w:left="426"/>
        <w:jc w:val="both"/>
      </w:pPr>
      <w:r>
        <w:t xml:space="preserve">Norfolk </w:t>
      </w:r>
      <w:r w:rsidR="001E01CE">
        <w:t>C</w:t>
      </w:r>
      <w:r>
        <w:t xml:space="preserve">ounty </w:t>
      </w:r>
      <w:r w:rsidR="001E01CE">
        <w:t>C</w:t>
      </w:r>
      <w:r>
        <w:t>ouncil</w:t>
      </w:r>
      <w:r w:rsidR="001E01CE">
        <w:t>,</w:t>
      </w:r>
      <w:r>
        <w:t xml:space="preserve"> on behalf of Breckland Council, the competent authority advis</w:t>
      </w:r>
      <w:r w:rsidR="001E01CE">
        <w:t xml:space="preserve">ed that </w:t>
      </w:r>
      <w:r>
        <w:t xml:space="preserve">an </w:t>
      </w:r>
      <w:r w:rsidR="001E01CE">
        <w:t>A</w:t>
      </w:r>
      <w:r>
        <w:t xml:space="preserve">ppropriate </w:t>
      </w:r>
      <w:r w:rsidR="001E01CE">
        <w:t>A</w:t>
      </w:r>
      <w:r>
        <w:t xml:space="preserve">ssessment would be </w:t>
      </w:r>
      <w:r w:rsidR="0059459B">
        <w:t>required, under</w:t>
      </w:r>
      <w:r w:rsidR="001E01CE">
        <w:t xml:space="preserve"> the terms of the Conservation of Habitats and Species </w:t>
      </w:r>
      <w:r w:rsidR="00FA1C3F">
        <w:t xml:space="preserve">Regulations, </w:t>
      </w:r>
      <w:r w:rsidR="0059459B">
        <w:t>(the</w:t>
      </w:r>
      <w:r w:rsidR="001E01CE">
        <w:t xml:space="preserve"> Habitat </w:t>
      </w:r>
      <w:r w:rsidR="00FA1C3F">
        <w:t>Regulations)</w:t>
      </w:r>
      <w:r w:rsidR="00B7275E">
        <w:t>,</w:t>
      </w:r>
      <w:r w:rsidR="00FA1C3F">
        <w:t xml:space="preserve"> </w:t>
      </w:r>
      <w:r>
        <w:t xml:space="preserve">having </w:t>
      </w:r>
      <w:r w:rsidR="00B7275E">
        <w:t>received</w:t>
      </w:r>
      <w:r>
        <w:t xml:space="preserve"> the views of </w:t>
      </w:r>
      <w:r w:rsidR="00FA1C3F">
        <w:t>N</w:t>
      </w:r>
      <w:r>
        <w:t xml:space="preserve">atural England. The </w:t>
      </w:r>
      <w:r w:rsidR="0059459B">
        <w:t>A</w:t>
      </w:r>
      <w:r>
        <w:t xml:space="preserve">ppropriate </w:t>
      </w:r>
      <w:r w:rsidR="0059459B">
        <w:t>A</w:t>
      </w:r>
      <w:r>
        <w:t>ssessment</w:t>
      </w:r>
      <w:r w:rsidR="00B7275E">
        <w:t>,</w:t>
      </w:r>
      <w:r>
        <w:t xml:space="preserve"> dated</w:t>
      </w:r>
      <w:r w:rsidR="00FA1C3F">
        <w:t xml:space="preserve"> September 20</w:t>
      </w:r>
      <w:r w:rsidR="00B7275E">
        <w:t>20</w:t>
      </w:r>
      <w:r w:rsidR="00AF31C4">
        <w:t xml:space="preserve"> concluded that the </w:t>
      </w:r>
      <w:r w:rsidR="0059459B">
        <w:t>plan</w:t>
      </w:r>
      <w:r w:rsidR="00AF31C4">
        <w:t xml:space="preserve"> would not have an adverse effect on European protected </w:t>
      </w:r>
      <w:r w:rsidR="00B53F77">
        <w:t>sites,</w:t>
      </w:r>
      <w:r w:rsidR="00AF31C4">
        <w:t xml:space="preserve"> eith</w:t>
      </w:r>
      <w:r w:rsidR="0059459B">
        <w:t>er</w:t>
      </w:r>
      <w:r w:rsidR="00AF31C4">
        <w:t xml:space="preserve"> those in close proximity to Saham </w:t>
      </w:r>
      <w:r w:rsidR="00674E95">
        <w:t>Toney,</w:t>
      </w:r>
      <w:r w:rsidR="00AF31C4">
        <w:t xml:space="preserve"> the Breckland SPA, </w:t>
      </w:r>
      <w:r w:rsidR="0059459B">
        <w:t>Breckland SAC and the Norfolk Valley Fens SAC- The Great Cressingham component</w:t>
      </w:r>
      <w:r w:rsidR="00B7275E">
        <w:t>,</w:t>
      </w:r>
      <w:r w:rsidR="0059459B">
        <w:t xml:space="preserve"> or those further afiel</w:t>
      </w:r>
      <w:r w:rsidR="00B53F77">
        <w:t>d</w:t>
      </w:r>
      <w:r w:rsidR="00F93619">
        <w:t xml:space="preserve">. The </w:t>
      </w:r>
      <w:r w:rsidR="00B53F77">
        <w:t>assessment did</w:t>
      </w:r>
      <w:r w:rsidR="00F93619">
        <w:t xml:space="preserve"> indicate that the text with</w:t>
      </w:r>
      <w:r w:rsidR="0059459B">
        <w:t xml:space="preserve">in </w:t>
      </w:r>
      <w:r w:rsidR="00F93619">
        <w:t>the plan has addressed any concerns regarding mitigating any possible impact on the stone</w:t>
      </w:r>
      <w:r w:rsidR="0059459B">
        <w:t xml:space="preserve"> </w:t>
      </w:r>
      <w:r w:rsidR="00F93619">
        <w:t>curlew.</w:t>
      </w:r>
    </w:p>
    <w:p w14:paraId="6BA747F2" w14:textId="0223F932" w:rsidR="004C3DC4" w:rsidRPr="001239EC" w:rsidRDefault="003A12F5" w:rsidP="00F3392A">
      <w:pPr>
        <w:pStyle w:val="ListParagraph"/>
        <w:numPr>
          <w:ilvl w:val="0"/>
          <w:numId w:val="19"/>
        </w:numPr>
        <w:ind w:left="426"/>
        <w:jc w:val="both"/>
        <w:rPr>
          <w:rStyle w:val="None"/>
        </w:rPr>
      </w:pPr>
      <w:r w:rsidRPr="001239EC">
        <w:t>I am satisfied that the basic conditions regarding compliance with European legislation</w:t>
      </w:r>
      <w:r w:rsidRPr="001239EC">
        <w:rPr>
          <w:rStyle w:val="None"/>
          <w:color w:val="C00000"/>
          <w:u w:color="C00000"/>
        </w:rPr>
        <w:t>,</w:t>
      </w:r>
      <w:r w:rsidRPr="001239EC">
        <w:t xml:space="preserve"> including the </w:t>
      </w:r>
      <w:r w:rsidR="0064607B">
        <w:t>more recent</w:t>
      </w:r>
      <w:r w:rsidRPr="001239EC">
        <w:t xml:space="preserve"> basic condition </w:t>
      </w:r>
      <w:r w:rsidR="00B1133F">
        <w:t xml:space="preserve">which was introduced </w:t>
      </w:r>
      <w:r w:rsidRPr="001239EC">
        <w:t>regarding compliance with the Habitat Regulations</w:t>
      </w:r>
      <w:r w:rsidRPr="001239EC">
        <w:rPr>
          <w:rStyle w:val="None"/>
          <w:color w:val="C00000"/>
          <w:u w:color="C00000"/>
        </w:rPr>
        <w:t>,</w:t>
      </w:r>
      <w:r w:rsidRPr="001239EC">
        <w:t xml:space="preserve"> are met. I am also content that the </w:t>
      </w:r>
      <w:r w:rsidR="003306A4">
        <w:t>P</w:t>
      </w:r>
      <w:r w:rsidRPr="001239EC">
        <w:t xml:space="preserve">lan has no conflict with the Human Rights Act. </w:t>
      </w:r>
    </w:p>
    <w:p w14:paraId="009F2F33" w14:textId="5BE4AB8E" w:rsidR="00C76D71" w:rsidRDefault="00C76D71" w:rsidP="00F3392A">
      <w:pPr>
        <w:pStyle w:val="Heading1"/>
        <w:spacing w:line="360" w:lineRule="auto"/>
        <w:ind w:left="360"/>
        <w:jc w:val="both"/>
        <w:rPr>
          <w:rStyle w:val="None"/>
          <w:rFonts w:ascii="Cambria" w:eastAsia="Cambria" w:hAnsi="Cambria" w:cs="Cambria"/>
          <w:color w:val="365F91"/>
          <w:u w:color="365F91"/>
        </w:rPr>
      </w:pPr>
      <w:bookmarkStart w:id="9" w:name="_Toc66955909"/>
      <w:r w:rsidRPr="00CF2746">
        <w:rPr>
          <w:rStyle w:val="None"/>
          <w:rFonts w:ascii="Cambria" w:eastAsia="Cambria" w:hAnsi="Cambria" w:cs="Cambria"/>
          <w:color w:val="365F91"/>
          <w:u w:color="365F91"/>
        </w:rPr>
        <w:t>The Neighbourhood Plan: An Overview</w:t>
      </w:r>
      <w:bookmarkEnd w:id="9"/>
    </w:p>
    <w:p w14:paraId="6E966044" w14:textId="28801018" w:rsidR="001E5EE9" w:rsidRDefault="001E5EE9" w:rsidP="00F3392A">
      <w:pPr>
        <w:pStyle w:val="Heading2"/>
        <w:spacing w:line="360" w:lineRule="auto"/>
      </w:pPr>
      <w:r>
        <w:t>The Plan as a Whole</w:t>
      </w:r>
    </w:p>
    <w:p w14:paraId="53F6252F" w14:textId="0073B612" w:rsidR="00C77187" w:rsidRDefault="006E2F20" w:rsidP="00F3392A">
      <w:pPr>
        <w:pStyle w:val="ListParagraph"/>
        <w:numPr>
          <w:ilvl w:val="0"/>
          <w:numId w:val="19"/>
        </w:numPr>
        <w:ind w:left="426"/>
      </w:pPr>
      <w:r>
        <w:t xml:space="preserve">It is clear that the plan is well presented and </w:t>
      </w:r>
      <w:r w:rsidR="00A0627A">
        <w:t>is cl</w:t>
      </w:r>
      <w:r>
        <w:t>early set out</w:t>
      </w:r>
      <w:r w:rsidR="00A0627A">
        <w:t xml:space="preserve">. It </w:t>
      </w:r>
      <w:r>
        <w:t>generally makes good use of maps to illustrate the policies. This is a significant document which reveals a huge amount of work and is backed up by</w:t>
      </w:r>
      <w:r w:rsidR="001A77B8">
        <w:t xml:space="preserve"> a substantial body of evidence</w:t>
      </w:r>
      <w:r w:rsidR="00B1133F">
        <w:t xml:space="preserve">, much of which has been produced by </w:t>
      </w:r>
      <w:r w:rsidR="00A306ED">
        <w:t>consultants</w:t>
      </w:r>
      <w:r w:rsidR="001A77B8">
        <w:t xml:space="preserve">. The plan itself runs to 233 pages. </w:t>
      </w:r>
      <w:r w:rsidR="008A1D71">
        <w:t>Whilst</w:t>
      </w:r>
      <w:r w:rsidR="009A05CF">
        <w:t>,</w:t>
      </w:r>
      <w:r w:rsidR="008A1D71">
        <w:t xml:space="preserve"> </w:t>
      </w:r>
      <w:r w:rsidR="009A05CF">
        <w:t>t</w:t>
      </w:r>
      <w:r w:rsidR="001A77B8">
        <w:t>here is no template for neighbourhood plans or has maximum length of document prescribed</w:t>
      </w:r>
      <w:r w:rsidR="008A1D71">
        <w:t>,</w:t>
      </w:r>
      <w:r w:rsidR="001A77B8">
        <w:t xml:space="preserve"> nevertheless the NPPF does refer to plans being “succinct</w:t>
      </w:r>
      <w:r w:rsidR="00907A15">
        <w:t>”.</w:t>
      </w:r>
      <w:r w:rsidR="00BB0754">
        <w:t xml:space="preserve"> This is a point that has been made by Breckland Council and also </w:t>
      </w:r>
      <w:r w:rsidR="00A306ED">
        <w:t>by the Ward Councillor in her R</w:t>
      </w:r>
      <w:r w:rsidR="00BB0754">
        <w:t>egulation 16 comments.</w:t>
      </w:r>
    </w:p>
    <w:p w14:paraId="0039683A" w14:textId="6E6CF817" w:rsidR="00FA46D1" w:rsidRDefault="009A05CF" w:rsidP="00F3392A">
      <w:pPr>
        <w:pStyle w:val="ListParagraph"/>
        <w:numPr>
          <w:ilvl w:val="0"/>
          <w:numId w:val="19"/>
        </w:numPr>
        <w:ind w:left="426"/>
      </w:pPr>
      <w:r>
        <w:t xml:space="preserve">I do not </w:t>
      </w:r>
      <w:r w:rsidR="003F2FDC">
        <w:t>believe</w:t>
      </w:r>
      <w:r>
        <w:t xml:space="preserve"> that anyone reading this neighbourhood </w:t>
      </w:r>
      <w:r w:rsidR="00317754">
        <w:t>plan</w:t>
      </w:r>
      <w:r>
        <w:t xml:space="preserve"> </w:t>
      </w:r>
      <w:r w:rsidR="00317754">
        <w:t xml:space="preserve">would describe it </w:t>
      </w:r>
      <w:r w:rsidR="00FA46D1">
        <w:t xml:space="preserve">as a </w:t>
      </w:r>
      <w:r w:rsidR="008A1D71">
        <w:t>succinct</w:t>
      </w:r>
      <w:r w:rsidR="00FA46D1">
        <w:t xml:space="preserve"> document. We discussed this at the hearing and it was agreed that there were opportunities to remove unnecessary duplication of text. There were obviously examples quoted</w:t>
      </w:r>
      <w:r w:rsidR="00317754">
        <w:t xml:space="preserve">, </w:t>
      </w:r>
      <w:r w:rsidR="00FA46D1">
        <w:t xml:space="preserve">which the Parish Council conceded could be consolidated such as repeated references to requirements related to the </w:t>
      </w:r>
      <w:r w:rsidR="006D08B5">
        <w:t xml:space="preserve">Stone </w:t>
      </w:r>
      <w:r w:rsidR="006D08B5">
        <w:lastRenderedPageBreak/>
        <w:t>Curlew</w:t>
      </w:r>
      <w:r w:rsidR="00FA46D1">
        <w:t>, comments on the plan</w:t>
      </w:r>
      <w:r w:rsidR="003F2FDC">
        <w:t>’</w:t>
      </w:r>
      <w:r w:rsidR="00FA46D1">
        <w:t xml:space="preserve">s drainage </w:t>
      </w:r>
      <w:r w:rsidR="001C1147">
        <w:t>policies,</w:t>
      </w:r>
      <w:r w:rsidR="006D08B5">
        <w:t xml:space="preserve"> or </w:t>
      </w:r>
      <w:r w:rsidR="00095FD7">
        <w:t>where in terms</w:t>
      </w:r>
      <w:r w:rsidR="00225563">
        <w:t xml:space="preserve"> </w:t>
      </w:r>
      <w:r w:rsidR="00095FD7">
        <w:t xml:space="preserve">of allocations it each time expresses the </w:t>
      </w:r>
      <w:r w:rsidR="00FA46D1">
        <w:t xml:space="preserve">expectation that should a developer purchase the site than they do so in the knowledge of the policy </w:t>
      </w:r>
      <w:r w:rsidR="003834F7">
        <w:t>requirements. I</w:t>
      </w:r>
      <w:r w:rsidR="00D71BDD">
        <w:t xml:space="preserve"> will be making some general recommendations that this information only needs to be set down once in the plan to avoid unnecessary d</w:t>
      </w:r>
      <w:r w:rsidR="003834F7">
        <w:t>uplication.</w:t>
      </w:r>
      <w:r w:rsidR="00D71BDD">
        <w:t xml:space="preserve"> </w:t>
      </w:r>
      <w:r w:rsidR="003F2FDC">
        <w:t xml:space="preserve">I set out under the relevant recommendations, the paragraphs that can be removed </w:t>
      </w:r>
      <w:r w:rsidR="000D3936">
        <w:t>due to unnecessary duplication.</w:t>
      </w:r>
    </w:p>
    <w:p w14:paraId="1B1A3BB6" w14:textId="0DBE2DDC" w:rsidR="00095FD7" w:rsidRDefault="00AA23F0" w:rsidP="00F3392A">
      <w:pPr>
        <w:pStyle w:val="ListParagraph"/>
        <w:numPr>
          <w:ilvl w:val="0"/>
          <w:numId w:val="19"/>
        </w:numPr>
        <w:ind w:left="426"/>
      </w:pPr>
      <w:r>
        <w:t xml:space="preserve">I have been asked to provide detailed recommendations as to what changes are necessary </w:t>
      </w:r>
      <w:r w:rsidR="00DE51E4">
        <w:t>to the supporting text</w:t>
      </w:r>
      <w:r w:rsidR="0096642F">
        <w:t>. In nearly every examination</w:t>
      </w:r>
      <w:r w:rsidR="00B90A40">
        <w:t xml:space="preserve"> I have conducted, and this will be my one hundredth examination,</w:t>
      </w:r>
      <w:r w:rsidR="0096642F">
        <w:t xml:space="preserve"> </w:t>
      </w:r>
      <w:r w:rsidR="00B90A40">
        <w:t xml:space="preserve">I have felt that </w:t>
      </w:r>
      <w:r w:rsidR="0096642F">
        <w:t xml:space="preserve">such changes are a matter best resolved by the authors of the plan working </w:t>
      </w:r>
      <w:r w:rsidR="009655DA">
        <w:t xml:space="preserve">collaboratively </w:t>
      </w:r>
      <w:r w:rsidR="0096642F">
        <w:t>with the local</w:t>
      </w:r>
      <w:r w:rsidR="009655DA">
        <w:t xml:space="preserve"> </w:t>
      </w:r>
      <w:r w:rsidR="0096642F">
        <w:t>planning authority</w:t>
      </w:r>
      <w:r w:rsidR="0027572B">
        <w:t>,</w:t>
      </w:r>
      <w:r w:rsidR="0096642F">
        <w:t xml:space="preserve"> who will be responsible for </w:t>
      </w:r>
      <w:r w:rsidR="009655DA">
        <w:t xml:space="preserve">preparing the Decision Statement once the </w:t>
      </w:r>
      <w:r w:rsidR="00295F65">
        <w:t xml:space="preserve">examination has concluded, setting out how the plan needs to be amended having regard to my </w:t>
      </w:r>
      <w:r w:rsidR="00A57211">
        <w:t>recommendations</w:t>
      </w:r>
      <w:r w:rsidR="00295F65">
        <w:t xml:space="preserve"> and whether it should proceed to referendum</w:t>
      </w:r>
      <w:r w:rsidR="00B82EF6">
        <w:t>. However</w:t>
      </w:r>
      <w:r w:rsidR="00CF6D01">
        <w:t>,</w:t>
      </w:r>
      <w:r w:rsidR="00B82EF6">
        <w:t xml:space="preserve"> in this instance</w:t>
      </w:r>
      <w:r w:rsidR="00A57211">
        <w:t>,</w:t>
      </w:r>
      <w:r w:rsidR="00B82EF6">
        <w:t xml:space="preserve"> I can understand the reasons why </w:t>
      </w:r>
      <w:r w:rsidR="00A57211">
        <w:t xml:space="preserve">I have been asked to also make </w:t>
      </w:r>
      <w:r w:rsidR="00CF6D01">
        <w:t>recommendations</w:t>
      </w:r>
      <w:r w:rsidR="00A57211">
        <w:t xml:space="preserve"> as to how the </w:t>
      </w:r>
      <w:r w:rsidR="0087783B">
        <w:t>supporting text s</w:t>
      </w:r>
      <w:r w:rsidR="00CF6D01">
        <w:t>h</w:t>
      </w:r>
      <w:r w:rsidR="0087783B">
        <w:t xml:space="preserve">ould </w:t>
      </w:r>
      <w:r w:rsidR="00CF6D01">
        <w:t xml:space="preserve">also </w:t>
      </w:r>
      <w:r w:rsidR="0087783B">
        <w:t>be changed. In the main</w:t>
      </w:r>
      <w:r w:rsidR="000D3936">
        <w:t>,</w:t>
      </w:r>
      <w:r w:rsidR="0087783B">
        <w:t xml:space="preserve"> I have </w:t>
      </w:r>
      <w:r w:rsidR="0027572B">
        <w:t xml:space="preserve">only needed to </w:t>
      </w:r>
      <w:r w:rsidR="0087783B">
        <w:t xml:space="preserve">recommend that text </w:t>
      </w:r>
      <w:r w:rsidR="00344F49">
        <w:t>is</w:t>
      </w:r>
      <w:r w:rsidR="0087783B">
        <w:t xml:space="preserve"> removed if my recommendation alters the policy</w:t>
      </w:r>
      <w:r w:rsidR="00CF6D01">
        <w:t xml:space="preserve"> as well as the previously mentioned changes to avoid unnecessary duplication.</w:t>
      </w:r>
      <w:r w:rsidR="00696C5B">
        <w:t xml:space="preserve"> With</w:t>
      </w:r>
      <w:r w:rsidR="003F6B93">
        <w:t xml:space="preserve"> </w:t>
      </w:r>
      <w:r w:rsidR="00696C5B">
        <w:t>a small number of exceptions, I have not needed</w:t>
      </w:r>
      <w:r>
        <w:t xml:space="preserve"> </w:t>
      </w:r>
      <w:r w:rsidR="00696C5B">
        <w:t>to prepare new text</w:t>
      </w:r>
      <w:r w:rsidR="003F6B93">
        <w:t>.</w:t>
      </w:r>
      <w:r w:rsidR="00696C5B">
        <w:t xml:space="preserve"> </w:t>
      </w:r>
    </w:p>
    <w:p w14:paraId="7FBFB86C" w14:textId="2F5A3C66" w:rsidR="006924F4" w:rsidRDefault="00795C6F" w:rsidP="00F72600">
      <w:pPr>
        <w:pStyle w:val="ListParagraph"/>
        <w:numPr>
          <w:ilvl w:val="0"/>
          <w:numId w:val="19"/>
        </w:numPr>
        <w:ind w:left="426"/>
      </w:pPr>
      <w:r>
        <w:t>I still feel that it is not really</w:t>
      </w:r>
      <w:r w:rsidR="00FA46D1">
        <w:t xml:space="preserve"> the </w:t>
      </w:r>
      <w:r w:rsidR="008E0CA6">
        <w:t>examiners’</w:t>
      </w:r>
      <w:r w:rsidR="00FA46D1">
        <w:t xml:space="preserve"> role to re-write the plan </w:t>
      </w:r>
      <w:r w:rsidR="00BB0754">
        <w:t>and I am very conscious that this</w:t>
      </w:r>
      <w:r w:rsidR="00332241">
        <w:t xml:space="preserve"> neighbourhood plan</w:t>
      </w:r>
      <w:r w:rsidR="00BB0754">
        <w:t xml:space="preserve"> is the </w:t>
      </w:r>
      <w:r w:rsidR="00317754">
        <w:t>community’s</w:t>
      </w:r>
      <w:r w:rsidR="00BB0754">
        <w:t xml:space="preserve"> plan </w:t>
      </w:r>
      <w:r w:rsidR="00F90628">
        <w:t>and reflects many hours of hard work</w:t>
      </w:r>
      <w:r>
        <w:t xml:space="preserve"> and dedication by a small group of people</w:t>
      </w:r>
      <w:r w:rsidR="006E250A">
        <w:t xml:space="preserve"> who care passionately about </w:t>
      </w:r>
      <w:r w:rsidR="000313BB">
        <w:t>Saham Toney</w:t>
      </w:r>
      <w:r w:rsidR="006E250A">
        <w:t xml:space="preserve"> and this plan.</w:t>
      </w:r>
      <w:r w:rsidR="000313BB">
        <w:t xml:space="preserve"> I have therefore tried to restrict the changes to those I have described above</w:t>
      </w:r>
      <w:r w:rsidR="00332241">
        <w:t>,</w:t>
      </w:r>
      <w:r w:rsidR="000313BB">
        <w:t xml:space="preserve"> and trust that after the </w:t>
      </w:r>
      <w:r w:rsidR="00E60F25">
        <w:t xml:space="preserve">recommended </w:t>
      </w:r>
      <w:r w:rsidR="000313BB">
        <w:t>changes</w:t>
      </w:r>
      <w:r w:rsidR="00E60F25">
        <w:t>,</w:t>
      </w:r>
      <w:r w:rsidR="000313BB">
        <w:t xml:space="preserve"> the plan still reads as a coherent document, although I expect some of my</w:t>
      </w:r>
      <w:r w:rsidR="00363B85">
        <w:t xml:space="preserve"> recommendations will disappoint the authors of the plan.</w:t>
      </w:r>
    </w:p>
    <w:p w14:paraId="7EA10DDE" w14:textId="42893F64" w:rsidR="006E250A" w:rsidRDefault="006924F4" w:rsidP="00F72600">
      <w:pPr>
        <w:pStyle w:val="ListParagraph"/>
        <w:numPr>
          <w:ilvl w:val="0"/>
          <w:numId w:val="19"/>
        </w:numPr>
        <w:ind w:left="426"/>
      </w:pPr>
      <w:r>
        <w:t xml:space="preserve">A neighbourhood plan is only required to include policies on the topics </w:t>
      </w:r>
      <w:r w:rsidR="00E60F25">
        <w:t xml:space="preserve">that are </w:t>
      </w:r>
      <w:r>
        <w:t xml:space="preserve">important for the community to see addressed. This plan focuses on housing, </w:t>
      </w:r>
      <w:r w:rsidR="00234036">
        <w:t>in terms of the overall quantity, the site allocations and indications of where development should and should not be allowed as well as the housing mix. The other issue which has been in the forefront of the Parish Council has been addressing the issue of surface water flooding</w:t>
      </w:r>
      <w:r w:rsidR="00616AB6">
        <w:t>,</w:t>
      </w:r>
      <w:r w:rsidR="00234036">
        <w:t xml:space="preserve"> which is clearly in the light of events over the last five years also come to the fore.</w:t>
      </w:r>
      <w:r w:rsidR="000313BB">
        <w:t xml:space="preserve"> </w:t>
      </w:r>
      <w:r w:rsidR="00F90628">
        <w:t xml:space="preserve"> </w:t>
      </w:r>
    </w:p>
    <w:p w14:paraId="607676A0" w14:textId="6CEC0587" w:rsidR="006E250A" w:rsidRDefault="000C40B8" w:rsidP="00F72600">
      <w:pPr>
        <w:pStyle w:val="ListParagraph"/>
        <w:numPr>
          <w:ilvl w:val="0"/>
          <w:numId w:val="19"/>
        </w:numPr>
        <w:ind w:left="426"/>
      </w:pPr>
      <w:r>
        <w:lastRenderedPageBreak/>
        <w:t>Together they produce account for 24 policies in the plan. However</w:t>
      </w:r>
      <w:r w:rsidR="00616AB6">
        <w:t>,</w:t>
      </w:r>
      <w:r>
        <w:t xml:space="preserve"> the </w:t>
      </w:r>
      <w:r w:rsidR="00FA3653">
        <w:t>Saham Toney Neighbourhood</w:t>
      </w:r>
      <w:r>
        <w:t xml:space="preserve"> plan is more than a housing and flood policy document</w:t>
      </w:r>
      <w:r w:rsidR="00616AB6">
        <w:t>.</w:t>
      </w:r>
      <w:r>
        <w:t xml:space="preserve"> </w:t>
      </w:r>
      <w:r w:rsidR="00616AB6">
        <w:t>It</w:t>
      </w:r>
      <w:r>
        <w:t xml:space="preserve"> introduces development plan policies covering design and density, climate change, heritage assets, biodiversity, key views and the Saham Tony rural gap as well as</w:t>
      </w:r>
      <w:r w:rsidR="00D27EE9">
        <w:t xml:space="preserve"> other issues. Whilst </w:t>
      </w:r>
      <w:r w:rsidR="007E039B">
        <w:t xml:space="preserve">much of </w:t>
      </w:r>
      <w:r w:rsidR="00D27EE9">
        <w:t xml:space="preserve">the examination </w:t>
      </w:r>
      <w:r w:rsidR="007E039B">
        <w:t xml:space="preserve">and the hearing </w:t>
      </w:r>
      <w:r w:rsidR="00733C39">
        <w:t>as well as</w:t>
      </w:r>
      <w:r w:rsidR="00D27EE9">
        <w:t xml:space="preserve"> my recommendations</w:t>
      </w:r>
      <w:r w:rsidR="00386D7F">
        <w:t>,</w:t>
      </w:r>
      <w:r w:rsidR="00D27EE9">
        <w:t xml:space="preserve"> have concentrated on the issues of the relationship between phasing and social infrastructure capacity and also to the extent of the level of </w:t>
      </w:r>
      <w:r w:rsidR="003B3FF1">
        <w:t>pre</w:t>
      </w:r>
      <w:r w:rsidR="00D27EE9">
        <w:t xml:space="preserve">scription set out in the eight flood policies, </w:t>
      </w:r>
      <w:r w:rsidR="007E039B">
        <w:t xml:space="preserve">I found that most </w:t>
      </w:r>
      <w:r w:rsidR="00D27EE9">
        <w:t>of the other neighbourhood plan policies met the basic conditions without requiring substantial amendments. I hope that the Parish Council will appreciate that the changes that I am proposing are only those necessary allowed which allow me to recommend that the plan as a whole can proceed to referendum.</w:t>
      </w:r>
    </w:p>
    <w:p w14:paraId="43D67CD6" w14:textId="12B02523" w:rsidR="00FA46D1" w:rsidRDefault="00946260" w:rsidP="003B3FF1">
      <w:pPr>
        <w:pStyle w:val="Heading2"/>
      </w:pPr>
      <w:r>
        <w:t xml:space="preserve">The Level of </w:t>
      </w:r>
      <w:r w:rsidR="00DB0DED">
        <w:t>N</w:t>
      </w:r>
      <w:r>
        <w:t>ew Housing</w:t>
      </w:r>
      <w:r w:rsidR="00DB0DED">
        <w:t xml:space="preserve"> in Saham Toney</w:t>
      </w:r>
    </w:p>
    <w:p w14:paraId="6084D154" w14:textId="02264B11" w:rsidR="00386D7F" w:rsidRDefault="000B4731" w:rsidP="00F3392A">
      <w:pPr>
        <w:pStyle w:val="ListParagraph"/>
        <w:numPr>
          <w:ilvl w:val="0"/>
          <w:numId w:val="19"/>
        </w:numPr>
        <w:ind w:left="426"/>
      </w:pPr>
      <w:r>
        <w:t xml:space="preserve">The Breckland </w:t>
      </w:r>
      <w:r w:rsidR="00C16563">
        <w:t>L</w:t>
      </w:r>
      <w:r>
        <w:t xml:space="preserve">ocal </w:t>
      </w:r>
      <w:r w:rsidR="00C16563">
        <w:t>P</w:t>
      </w:r>
      <w:r>
        <w:t>lan identified</w:t>
      </w:r>
      <w:r w:rsidR="00272980">
        <w:t>,</w:t>
      </w:r>
      <w:r>
        <w:t xml:space="preserve"> in </w:t>
      </w:r>
      <w:r w:rsidR="00C16563">
        <w:t>P</w:t>
      </w:r>
      <w:r>
        <w:t xml:space="preserve">olicy HOU </w:t>
      </w:r>
      <w:r w:rsidR="00C16563">
        <w:t>04</w:t>
      </w:r>
      <w:r w:rsidR="00272980">
        <w:t>,</w:t>
      </w:r>
      <w:r>
        <w:t xml:space="preserve"> </w:t>
      </w:r>
      <w:r w:rsidR="00C16563">
        <w:t xml:space="preserve">Saham Toney </w:t>
      </w:r>
      <w:r w:rsidR="00BD03A9">
        <w:t>as a village with settlement</w:t>
      </w:r>
      <w:r>
        <w:t xml:space="preserve"> boundaries. This policy states that the level of new housing will be restricted, consistent with a </w:t>
      </w:r>
      <w:r w:rsidR="00BD03A9">
        <w:t>rural</w:t>
      </w:r>
      <w:r>
        <w:t xml:space="preserve"> character and reflective of the more </w:t>
      </w:r>
      <w:r w:rsidR="00BD03A9">
        <w:t>limited-service</w:t>
      </w:r>
      <w:r>
        <w:t xml:space="preserve"> provision and infrastructure availability. Appendix 5 </w:t>
      </w:r>
      <w:r w:rsidR="00BD03A9">
        <w:t xml:space="preserve">of the Local Plan </w:t>
      </w:r>
      <w:r>
        <w:t>sets o</w:t>
      </w:r>
      <w:r w:rsidR="00A10176">
        <w:t xml:space="preserve">ut the </w:t>
      </w:r>
      <w:r>
        <w:t xml:space="preserve">methodology </w:t>
      </w:r>
      <w:r w:rsidR="005D0D71">
        <w:t>setting out</w:t>
      </w:r>
      <w:r>
        <w:t xml:space="preserve"> how the housing figures are to be calculated.</w:t>
      </w:r>
    </w:p>
    <w:p w14:paraId="27D3D4AC" w14:textId="359CEEE0" w:rsidR="000B4731" w:rsidRDefault="000B4731" w:rsidP="00F3392A">
      <w:pPr>
        <w:pStyle w:val="ListParagraph"/>
        <w:numPr>
          <w:ilvl w:val="0"/>
          <w:numId w:val="19"/>
        </w:numPr>
        <w:ind w:left="426"/>
      </w:pPr>
      <w:r>
        <w:t xml:space="preserve"> Essentially it </w:t>
      </w:r>
      <w:r w:rsidR="00A10176">
        <w:t xml:space="preserve">prescribes </w:t>
      </w:r>
      <w:r w:rsidR="00CF251B">
        <w:t>that through</w:t>
      </w:r>
      <w:r>
        <w:t xml:space="preserve"> the life of the plan</w:t>
      </w:r>
      <w:r w:rsidR="00A10176">
        <w:t>,</w:t>
      </w:r>
      <w:r>
        <w:t xml:space="preserve"> the number of dwellings within the settlement should not increase by significantly more than 5% from the </w:t>
      </w:r>
      <w:r w:rsidR="00A10176">
        <w:t xml:space="preserve">number of dwellings within the settlement boundary at the </w:t>
      </w:r>
      <w:r>
        <w:t xml:space="preserve">date of the adoption of the plan. That is </w:t>
      </w:r>
      <w:r w:rsidR="003B3FF1">
        <w:t xml:space="preserve">to be </w:t>
      </w:r>
      <w:r>
        <w:t xml:space="preserve">calculated by reference to the </w:t>
      </w:r>
      <w:r w:rsidR="003B3FF1">
        <w:t xml:space="preserve">number of </w:t>
      </w:r>
      <w:r>
        <w:t xml:space="preserve">dwellings </w:t>
      </w:r>
      <w:r w:rsidR="0034076A">
        <w:t xml:space="preserve">which have been or will be built both </w:t>
      </w:r>
      <w:r>
        <w:t xml:space="preserve">within and outside of the settlement </w:t>
      </w:r>
      <w:r w:rsidR="0034076A">
        <w:t>b</w:t>
      </w:r>
      <w:r>
        <w:t>ound</w:t>
      </w:r>
      <w:r w:rsidR="0034076A">
        <w:t>a</w:t>
      </w:r>
      <w:r>
        <w:t>ry. Therefore</w:t>
      </w:r>
      <w:r w:rsidR="0034076A">
        <w:t>,</w:t>
      </w:r>
      <w:r>
        <w:t xml:space="preserve"> the table states that the 5% growth for </w:t>
      </w:r>
      <w:r w:rsidR="0034076A">
        <w:t xml:space="preserve">Saham </w:t>
      </w:r>
      <w:r w:rsidR="00CF251B">
        <w:t xml:space="preserve">Toney for the </w:t>
      </w:r>
      <w:r w:rsidR="00AA1C64">
        <w:t>period up</w:t>
      </w:r>
      <w:r>
        <w:t xml:space="preserve"> to 2036 is 33 dwellings.</w:t>
      </w:r>
    </w:p>
    <w:p w14:paraId="12EEF906" w14:textId="76D770DD" w:rsidR="00330022" w:rsidRDefault="00330022" w:rsidP="00F3392A">
      <w:pPr>
        <w:pStyle w:val="ListParagraph"/>
        <w:numPr>
          <w:ilvl w:val="0"/>
          <w:numId w:val="19"/>
        </w:numPr>
        <w:ind w:left="426"/>
      </w:pPr>
      <w:r>
        <w:t xml:space="preserve">The new dwellings that contribute to this figure </w:t>
      </w:r>
      <w:r w:rsidR="00057358">
        <w:t>are</w:t>
      </w:r>
      <w:r>
        <w:t xml:space="preserve"> based on </w:t>
      </w:r>
      <w:r w:rsidR="00751003">
        <w:t xml:space="preserve">those sites </w:t>
      </w:r>
      <w:r>
        <w:t xml:space="preserve">that had previously been granted planning permission after the date of the </w:t>
      </w:r>
      <w:r w:rsidR="00751003">
        <w:t>T</w:t>
      </w:r>
      <w:r>
        <w:t>able</w:t>
      </w:r>
      <w:r w:rsidR="00751003">
        <w:t>’</w:t>
      </w:r>
      <w:r>
        <w:t>s preparation</w:t>
      </w:r>
      <w:r w:rsidR="00751003">
        <w:t>,</w:t>
      </w:r>
      <w:r>
        <w:t xml:space="preserve"> </w:t>
      </w:r>
      <w:r w:rsidR="00725601">
        <w:t>namely 31</w:t>
      </w:r>
      <w:r w:rsidRPr="000B4731">
        <w:rPr>
          <w:vertAlign w:val="superscript"/>
        </w:rPr>
        <w:t>st</w:t>
      </w:r>
      <w:r>
        <w:t xml:space="preserve"> March 2018 and the </w:t>
      </w:r>
      <w:r w:rsidR="003D069C">
        <w:t>L</w:t>
      </w:r>
      <w:r>
        <w:t xml:space="preserve">ocal </w:t>
      </w:r>
      <w:r w:rsidR="00725601">
        <w:t>Plan’s adoption</w:t>
      </w:r>
      <w:r>
        <w:t xml:space="preserve"> in November 2019. That number will be used as part of the calculation of the 5% increase</w:t>
      </w:r>
      <w:r w:rsidR="003D069C">
        <w:t>,</w:t>
      </w:r>
      <w:r>
        <w:t xml:space="preserve"> and all planning </w:t>
      </w:r>
      <w:r w:rsidR="00725601">
        <w:t>permissions</w:t>
      </w:r>
      <w:r>
        <w:t xml:space="preserve"> granted after that are explicitly counted</w:t>
      </w:r>
      <w:r w:rsidR="001C01AF">
        <w:t>.</w:t>
      </w:r>
      <w:r>
        <w:t xml:space="preserve"> </w:t>
      </w:r>
      <w:r w:rsidR="001C01AF">
        <w:t>I</w:t>
      </w:r>
      <w:r>
        <w:t xml:space="preserve">n the case of a consent which lapses it would no longer count </w:t>
      </w:r>
      <w:r w:rsidR="001C01AF">
        <w:t>towards</w:t>
      </w:r>
      <w:r>
        <w:t xml:space="preserve"> the </w:t>
      </w:r>
      <w:r w:rsidR="001C01AF">
        <w:t xml:space="preserve">5% </w:t>
      </w:r>
      <w:r>
        <w:t>total.</w:t>
      </w:r>
    </w:p>
    <w:p w14:paraId="74D42907" w14:textId="70B213C7" w:rsidR="00330022" w:rsidRDefault="00330022" w:rsidP="00F3392A">
      <w:pPr>
        <w:pStyle w:val="ListParagraph"/>
        <w:numPr>
          <w:ilvl w:val="0"/>
          <w:numId w:val="19"/>
        </w:numPr>
        <w:ind w:left="426"/>
      </w:pPr>
      <w:r>
        <w:lastRenderedPageBreak/>
        <w:t>Recent monitoring by Breckland Council</w:t>
      </w:r>
      <w:r w:rsidR="0033253A">
        <w:t>, which was conducted after the hearing was held,</w:t>
      </w:r>
      <w:r>
        <w:t xml:space="preserve"> has revealed that the </w:t>
      </w:r>
      <w:r w:rsidR="00584F2A">
        <w:t xml:space="preserve">available supply based on the </w:t>
      </w:r>
      <w:r>
        <w:t>number of ext</w:t>
      </w:r>
      <w:r w:rsidR="00647A5D">
        <w:t>ant</w:t>
      </w:r>
      <w:r>
        <w:t xml:space="preserve"> permissions</w:t>
      </w:r>
      <w:r w:rsidR="00647A5D">
        <w:t>,</w:t>
      </w:r>
      <w:r>
        <w:t xml:space="preserve"> either where work is partially implemented or </w:t>
      </w:r>
      <w:r w:rsidR="00647A5D">
        <w:t xml:space="preserve">has </w:t>
      </w:r>
      <w:r>
        <w:t>not started</w:t>
      </w:r>
      <w:r w:rsidR="00647A5D">
        <w:t>,</w:t>
      </w:r>
      <w:r>
        <w:t xml:space="preserve"> lies at 44</w:t>
      </w:r>
      <w:r w:rsidR="00647A5D">
        <w:t xml:space="preserve"> dwellings</w:t>
      </w:r>
      <w:r>
        <w:t xml:space="preserve"> and there have been four</w:t>
      </w:r>
      <w:r w:rsidR="00013C07">
        <w:t xml:space="preserve"> units completed since the local plan</w:t>
      </w:r>
      <w:r w:rsidR="00584F2A">
        <w:t>’s</w:t>
      </w:r>
      <w:r w:rsidR="00013C07">
        <w:t xml:space="preserve"> adoption.</w:t>
      </w:r>
      <w:r w:rsidR="00390711">
        <w:t xml:space="preserve"> </w:t>
      </w:r>
    </w:p>
    <w:p w14:paraId="447988B1" w14:textId="64D67243" w:rsidR="00013C07" w:rsidRDefault="00013C07" w:rsidP="00F3392A">
      <w:pPr>
        <w:pStyle w:val="ListParagraph"/>
        <w:numPr>
          <w:ilvl w:val="0"/>
          <w:numId w:val="19"/>
        </w:numPr>
        <w:ind w:left="426"/>
      </w:pPr>
      <w:r>
        <w:t xml:space="preserve">The Parish Council have suggested that only the planning </w:t>
      </w:r>
      <w:r w:rsidR="00584F2A">
        <w:t>per</w:t>
      </w:r>
      <w:r>
        <w:t>mission</w:t>
      </w:r>
      <w:r w:rsidR="00584F2A">
        <w:t>s</w:t>
      </w:r>
      <w:r>
        <w:t xml:space="preserve"> granted after the local plan</w:t>
      </w:r>
      <w:r w:rsidR="00584F2A">
        <w:t>’s</w:t>
      </w:r>
      <w:r>
        <w:t xml:space="preserve"> adoption should count towards the 5% figure. That is not how I read </w:t>
      </w:r>
      <w:r w:rsidR="00093D8B">
        <w:t>P</w:t>
      </w:r>
      <w:r>
        <w:t>olicy HOU</w:t>
      </w:r>
      <w:r w:rsidR="00093D8B">
        <w:t>04</w:t>
      </w:r>
      <w:r w:rsidR="00D71CBE">
        <w:t>,</w:t>
      </w:r>
      <w:r>
        <w:t xml:space="preserve"> which refers to the increase in the number of dwellings in the settlement.</w:t>
      </w:r>
    </w:p>
    <w:p w14:paraId="223F4D13" w14:textId="77777777" w:rsidR="00E6182E" w:rsidRDefault="00013C07" w:rsidP="00F3392A">
      <w:pPr>
        <w:pStyle w:val="ListParagraph"/>
        <w:numPr>
          <w:ilvl w:val="0"/>
          <w:numId w:val="19"/>
        </w:numPr>
        <w:ind w:left="426"/>
      </w:pPr>
      <w:r>
        <w:t>The implications of that need to be worked through.</w:t>
      </w:r>
      <w:r w:rsidR="000762EE">
        <w:t xml:space="preserve"> Firstly</w:t>
      </w:r>
      <w:r w:rsidR="00093D8B">
        <w:t>,</w:t>
      </w:r>
      <w:r w:rsidR="000762EE">
        <w:t xml:space="preserve"> I am treated the figure of 33</w:t>
      </w:r>
      <w:r w:rsidR="00093D8B">
        <w:t xml:space="preserve"> dwellings,</w:t>
      </w:r>
      <w:r w:rsidR="000762EE">
        <w:t xml:space="preserve"> as being the housing requirement set by the strategic policy as required by paragraph 65 of the NPPF. That has been confirmed by Breckland Council. Therefore</w:t>
      </w:r>
      <w:r w:rsidR="00093D8B">
        <w:t>,</w:t>
      </w:r>
      <w:r w:rsidR="000762EE">
        <w:t xml:space="preserve"> in the light of the current position</w:t>
      </w:r>
      <w:r w:rsidR="0060470D">
        <w:t>,</w:t>
      </w:r>
      <w:r w:rsidR="000762EE">
        <w:t xml:space="preserve"> all the proposed allocations </w:t>
      </w:r>
      <w:r w:rsidR="0060470D">
        <w:t>in the neighbourhood plan are</w:t>
      </w:r>
      <w:r w:rsidR="000762EE">
        <w:t xml:space="preserve"> not actually required</w:t>
      </w:r>
      <w:r w:rsidR="00D71CBE">
        <w:t xml:space="preserve"> to be made </w:t>
      </w:r>
      <w:r w:rsidR="000762EE">
        <w:t xml:space="preserve">to meet the housing requirements </w:t>
      </w:r>
      <w:r w:rsidR="007A561F">
        <w:t xml:space="preserve">as </w:t>
      </w:r>
      <w:r w:rsidR="000762EE">
        <w:t xml:space="preserve">set out in the </w:t>
      </w:r>
      <w:r w:rsidR="007A561F">
        <w:t>Breckland L</w:t>
      </w:r>
      <w:r w:rsidR="000762EE">
        <w:t xml:space="preserve">ocal </w:t>
      </w:r>
      <w:r w:rsidR="007A561F">
        <w:t>P</w:t>
      </w:r>
      <w:r w:rsidR="000762EE">
        <w:t>lan.</w:t>
      </w:r>
      <w:r w:rsidR="00274458">
        <w:t xml:space="preserve"> That has </w:t>
      </w:r>
      <w:r w:rsidR="00FD3B8A">
        <w:t xml:space="preserve">consequential </w:t>
      </w:r>
      <w:r w:rsidR="00274458">
        <w:t>implications</w:t>
      </w:r>
      <w:r w:rsidR="00FD3B8A">
        <w:t>,</w:t>
      </w:r>
      <w:r w:rsidR="00274458">
        <w:t xml:space="preserve"> in terms of the justification for the imposition of the local connection policy </w:t>
      </w:r>
      <w:r w:rsidR="00372E7C">
        <w:t>for</w:t>
      </w:r>
      <w:r w:rsidR="00274458">
        <w:t xml:space="preserve"> social housing</w:t>
      </w:r>
      <w:r w:rsidR="00372E7C">
        <w:t>,</w:t>
      </w:r>
      <w:r w:rsidR="00274458">
        <w:t xml:space="preserve"> which is an important aspect of </w:t>
      </w:r>
      <w:r w:rsidR="00372E7C">
        <w:t xml:space="preserve">Saham </w:t>
      </w:r>
      <w:r w:rsidR="00434604">
        <w:t>Toney’s approach</w:t>
      </w:r>
      <w:r w:rsidR="00274458">
        <w:t xml:space="preserve"> to new housing</w:t>
      </w:r>
      <w:r w:rsidR="00034409">
        <w:t>, which is set out in the document</w:t>
      </w:r>
      <w:r w:rsidR="00E6182E">
        <w:t>,</w:t>
      </w:r>
      <w:r w:rsidR="00034409">
        <w:t xml:space="preserve"> Justification of a Minimum Housing Targe</w:t>
      </w:r>
      <w:r w:rsidR="00E6182E">
        <w:t>t</w:t>
      </w:r>
      <w:r w:rsidR="00034409">
        <w:t xml:space="preserve"> fo</w:t>
      </w:r>
      <w:r w:rsidR="00E6182E">
        <w:t>r</w:t>
      </w:r>
      <w:r w:rsidR="00034409">
        <w:t xml:space="preserve"> </w:t>
      </w:r>
      <w:r w:rsidR="00E6182E">
        <w:t>the</w:t>
      </w:r>
      <w:r w:rsidR="00034409">
        <w:t xml:space="preserve"> Neighbourhood </w:t>
      </w:r>
      <w:r w:rsidR="00E6182E">
        <w:t>Pla</w:t>
      </w:r>
      <w:r w:rsidR="00034409">
        <w:t>n</w:t>
      </w:r>
      <w:r w:rsidR="00274458">
        <w:t>.</w:t>
      </w:r>
    </w:p>
    <w:p w14:paraId="057DC153" w14:textId="0A8D75A0" w:rsidR="00013C07" w:rsidRDefault="00274458" w:rsidP="00F3392A">
      <w:pPr>
        <w:pStyle w:val="ListParagraph"/>
        <w:numPr>
          <w:ilvl w:val="0"/>
          <w:numId w:val="19"/>
        </w:numPr>
        <w:ind w:left="426"/>
      </w:pPr>
      <w:r>
        <w:t xml:space="preserve">The </w:t>
      </w:r>
      <w:r w:rsidR="00434604">
        <w:t>Parish C</w:t>
      </w:r>
      <w:r>
        <w:t>ouncil</w:t>
      </w:r>
      <w:r w:rsidR="00434604">
        <w:t>’</w:t>
      </w:r>
      <w:r>
        <w:t xml:space="preserve">s justification </w:t>
      </w:r>
      <w:r w:rsidR="00434604">
        <w:t>for</w:t>
      </w:r>
      <w:r>
        <w:t xml:space="preserve"> promoting a higher figure</w:t>
      </w:r>
      <w:r w:rsidR="00434604">
        <w:t>,</w:t>
      </w:r>
      <w:r>
        <w:t xml:space="preserve"> is set out fully in paragraph T2</w:t>
      </w:r>
      <w:r w:rsidR="00434604">
        <w:t>.</w:t>
      </w:r>
      <w:r>
        <w:t>8</w:t>
      </w:r>
      <w:r w:rsidR="00434604">
        <w:t>.</w:t>
      </w:r>
      <w:r>
        <w:t>4</w:t>
      </w:r>
      <w:r w:rsidR="00A06967">
        <w:t xml:space="preserve"> of the neighbourhood plan</w:t>
      </w:r>
      <w:r w:rsidR="00FD3B8A">
        <w:t>,</w:t>
      </w:r>
      <w:r w:rsidR="00A06967">
        <w:t xml:space="preserve"> although two of th</w:t>
      </w:r>
      <w:r w:rsidR="00FD3B8A">
        <w:t xml:space="preserve">ose </w:t>
      </w:r>
      <w:r w:rsidR="00A06967">
        <w:t>reasons are not in my view valid. It is not possible for part of the development plan</w:t>
      </w:r>
      <w:r w:rsidR="00853455">
        <w:t>,</w:t>
      </w:r>
      <w:r w:rsidR="00A06967">
        <w:t xml:space="preserve"> namely </w:t>
      </w:r>
      <w:r w:rsidR="00853455">
        <w:t>a</w:t>
      </w:r>
      <w:r w:rsidR="00A06967">
        <w:t xml:space="preserve"> neighbourhood plan</w:t>
      </w:r>
      <w:r w:rsidR="00DD0952">
        <w:t>,</w:t>
      </w:r>
      <w:r w:rsidR="00A06967">
        <w:t xml:space="preserve"> to </w:t>
      </w:r>
      <w:r w:rsidR="00FD3B8A">
        <w:t>be a</w:t>
      </w:r>
      <w:r w:rsidR="002C1318">
        <w:t xml:space="preserve">ble to </w:t>
      </w:r>
      <w:r w:rsidR="00DD0952">
        <w:t>“</w:t>
      </w:r>
      <w:r w:rsidR="00A06967">
        <w:t>futureproof</w:t>
      </w:r>
      <w:r w:rsidR="00DD0952">
        <w:t>”</w:t>
      </w:r>
      <w:r w:rsidR="00A06967">
        <w:t xml:space="preserve"> against </w:t>
      </w:r>
      <w:r w:rsidR="00DD0952">
        <w:t>compliance</w:t>
      </w:r>
      <w:r w:rsidR="002C1318">
        <w:t xml:space="preserve"> with </w:t>
      </w:r>
      <w:r w:rsidR="00A06967">
        <w:t>a future version of the development plan</w:t>
      </w:r>
      <w:r w:rsidR="002C1318">
        <w:t>,</w:t>
      </w:r>
      <w:r w:rsidR="00A06967">
        <w:t xml:space="preserve"> which could emerge</w:t>
      </w:r>
      <w:r w:rsidR="000E0ECC">
        <w:t>,</w:t>
      </w:r>
      <w:r w:rsidR="00A06967">
        <w:t xml:space="preserve"> through a </w:t>
      </w:r>
      <w:r w:rsidR="002C1318">
        <w:t>new</w:t>
      </w:r>
      <w:r w:rsidR="00A06967">
        <w:t xml:space="preserve"> local plan. If the strategic policies were to change</w:t>
      </w:r>
      <w:r w:rsidR="000E0ECC">
        <w:t>,</w:t>
      </w:r>
      <w:r w:rsidR="00A06967">
        <w:t xml:space="preserve"> then th</w:t>
      </w:r>
      <w:r w:rsidR="002C1318">
        <w:t>is</w:t>
      </w:r>
      <w:r w:rsidR="00A06967">
        <w:t xml:space="preserve"> neighbourhood plan would need to be reviewed</w:t>
      </w:r>
      <w:r w:rsidR="002C1318">
        <w:t>,</w:t>
      </w:r>
      <w:r w:rsidR="00A06967">
        <w:t xml:space="preserve"> otherwise this version of the plan will be out of date and be given less weight in decision-making.</w:t>
      </w:r>
      <w:r w:rsidR="00354F45">
        <w:t xml:space="preserve"> The local plan is referred to as setting a minimum figure</w:t>
      </w:r>
      <w:r w:rsidR="000E0ECC">
        <w:t xml:space="preserve">, </w:t>
      </w:r>
      <w:r w:rsidR="00354F45">
        <w:t xml:space="preserve">but that is not </w:t>
      </w:r>
      <w:r w:rsidR="000E0ECC">
        <w:t xml:space="preserve">how </w:t>
      </w:r>
      <w:r w:rsidR="000A5E5C">
        <w:t>P</w:t>
      </w:r>
      <w:r w:rsidR="00354F45">
        <w:t xml:space="preserve">olicy HOU </w:t>
      </w:r>
      <w:r w:rsidR="000A5E5C">
        <w:t>04</w:t>
      </w:r>
      <w:r w:rsidR="00354F45">
        <w:t xml:space="preserve"> reads in that it says that the figure of 33 should not be exceeded to a </w:t>
      </w:r>
      <w:r w:rsidR="00354F45" w:rsidRPr="000A5E5C">
        <w:rPr>
          <w:i/>
          <w:iCs/>
        </w:rPr>
        <w:t>significant extent</w:t>
      </w:r>
      <w:r w:rsidR="00354F45">
        <w:t>.</w:t>
      </w:r>
      <w:r w:rsidR="00A940A7">
        <w:t xml:space="preserve"> The Parish Council position is that it is concerned that </w:t>
      </w:r>
      <w:r w:rsidR="002C46A6">
        <w:t>P</w:t>
      </w:r>
      <w:r w:rsidR="00A940A7">
        <w:t xml:space="preserve">olicy HOU4 does not set a </w:t>
      </w:r>
      <w:r w:rsidR="000A5E5C">
        <w:t xml:space="preserve">cap on </w:t>
      </w:r>
      <w:r w:rsidR="00A940A7">
        <w:t>the level of new housing</w:t>
      </w:r>
      <w:r w:rsidR="00B3689A">
        <w:t>,</w:t>
      </w:r>
      <w:r w:rsidR="002C46A6">
        <w:t xml:space="preserve"> but </w:t>
      </w:r>
      <w:r w:rsidR="00913202">
        <w:t>actually the plan</w:t>
      </w:r>
      <w:r w:rsidR="002C46A6">
        <w:t xml:space="preserve"> is now setting a considerably higher figure for housing than if the village was solely covered by that policy</w:t>
      </w:r>
      <w:r w:rsidR="00A940A7">
        <w:t>.</w:t>
      </w:r>
    </w:p>
    <w:p w14:paraId="37FB792F" w14:textId="297F0D86" w:rsidR="00A56B33" w:rsidRDefault="00A56B33" w:rsidP="00F3392A">
      <w:pPr>
        <w:pStyle w:val="ListParagraph"/>
        <w:numPr>
          <w:ilvl w:val="0"/>
          <w:numId w:val="19"/>
        </w:numPr>
        <w:ind w:left="426"/>
      </w:pPr>
      <w:r>
        <w:t>At the hearing</w:t>
      </w:r>
      <w:r w:rsidR="00C113D6">
        <w:t>,</w:t>
      </w:r>
      <w:r>
        <w:t xml:space="preserve"> there was a discussion as to whether the figure of an additional 70 units</w:t>
      </w:r>
      <w:r w:rsidR="003E527C">
        <w:t>,</w:t>
      </w:r>
      <w:r>
        <w:t xml:space="preserve"> which are allocated in the plan</w:t>
      </w:r>
      <w:r w:rsidR="00764921">
        <w:t>,</w:t>
      </w:r>
      <w:r>
        <w:t xml:space="preserve"> along with windfall development taking </w:t>
      </w:r>
      <w:r>
        <w:lastRenderedPageBreak/>
        <w:t xml:space="preserve">place within the settlement </w:t>
      </w:r>
      <w:r w:rsidR="003E527C">
        <w:t>b</w:t>
      </w:r>
      <w:r>
        <w:t>ound</w:t>
      </w:r>
      <w:r w:rsidR="003E527C">
        <w:t>a</w:t>
      </w:r>
      <w:r>
        <w:t>ry</w:t>
      </w:r>
      <w:r w:rsidR="003E527C">
        <w:t>,</w:t>
      </w:r>
      <w:r>
        <w:t xml:space="preserve"> </w:t>
      </w:r>
      <w:r w:rsidR="003E527C">
        <w:t>constitutes a</w:t>
      </w:r>
      <w:r>
        <w:t xml:space="preserve"> </w:t>
      </w:r>
      <w:r w:rsidRPr="00764921">
        <w:rPr>
          <w:i/>
          <w:iCs/>
        </w:rPr>
        <w:t>significant</w:t>
      </w:r>
      <w:r>
        <w:t xml:space="preserve"> increase. I sensed from </w:t>
      </w:r>
      <w:r w:rsidR="003E527C">
        <w:t>Breckland C</w:t>
      </w:r>
      <w:r>
        <w:t>ouncil</w:t>
      </w:r>
      <w:r w:rsidR="003E527C">
        <w:t>’</w:t>
      </w:r>
      <w:r>
        <w:t>s response to my questions</w:t>
      </w:r>
      <w:r w:rsidR="003E527C">
        <w:t>,</w:t>
      </w:r>
      <w:r>
        <w:t xml:space="preserve"> that was not opposing the level of housing being promoted by the neighbourhood plan on the basis of the conflict with </w:t>
      </w:r>
      <w:r w:rsidR="003E527C">
        <w:t>P</w:t>
      </w:r>
      <w:r>
        <w:t xml:space="preserve">olicy HOU4. This is a matter that I do need to consider in the context of the consideration of the basic condition </w:t>
      </w:r>
      <w:r w:rsidR="0045107C">
        <w:t>test, regarding</w:t>
      </w:r>
      <w:r>
        <w:t xml:space="preserve"> </w:t>
      </w:r>
      <w:r w:rsidR="003E527C">
        <w:t xml:space="preserve">the </w:t>
      </w:r>
      <w:r>
        <w:t>general conformity with strategic policies in the adopted local plan. Equally I also need to have regard to the Secretary of State’s policy</w:t>
      </w:r>
      <w:r w:rsidR="00225883">
        <w:t>,</w:t>
      </w:r>
      <w:r>
        <w:t xml:space="preserve"> which does say in paragraph 29 of the </w:t>
      </w:r>
      <w:r w:rsidR="00225883">
        <w:t>NPPF</w:t>
      </w:r>
      <w:r>
        <w:t xml:space="preserve"> that neighbour</w:t>
      </w:r>
      <w:r w:rsidR="00225883">
        <w:t>hood</w:t>
      </w:r>
      <w:r>
        <w:t xml:space="preserve"> p</w:t>
      </w:r>
      <w:r w:rsidR="00225883">
        <w:t>lans</w:t>
      </w:r>
      <w:r>
        <w:t xml:space="preserve"> should not promote less development </w:t>
      </w:r>
      <w:r w:rsidR="00225883">
        <w:t>than</w:t>
      </w:r>
      <w:r>
        <w:t xml:space="preserve"> set out in the strategic policies for the area or undermine those strategic policies. By implication</w:t>
      </w:r>
      <w:r w:rsidR="00225883">
        <w:t>,</w:t>
      </w:r>
      <w:r>
        <w:t xml:space="preserve"> the Secretary of State indicates that it is possible for neighbourhood plans to be promoting high level of development th</w:t>
      </w:r>
      <w:r w:rsidR="00764921">
        <w:t>a</w:t>
      </w:r>
      <w:r>
        <w:t xml:space="preserve">n required </w:t>
      </w:r>
      <w:r w:rsidR="00764921">
        <w:t xml:space="preserve">by </w:t>
      </w:r>
      <w:r>
        <w:t>the local plan</w:t>
      </w:r>
      <w:r w:rsidR="00225883">
        <w:t xml:space="preserve"> and </w:t>
      </w:r>
      <w:r w:rsidR="0045107C">
        <w:t xml:space="preserve">therefore </w:t>
      </w:r>
      <w:r w:rsidR="00764921">
        <w:t xml:space="preserve">it does, </w:t>
      </w:r>
      <w:r w:rsidR="0045107C">
        <w:t>by implication</w:t>
      </w:r>
      <w:r w:rsidR="00764921">
        <w:t>,</w:t>
      </w:r>
      <w:r w:rsidR="0045107C">
        <w:t xml:space="preserve"> contribute to the Government’s objective that the planning system should deliver a significant increase in housing. </w:t>
      </w:r>
    </w:p>
    <w:p w14:paraId="06C41460" w14:textId="56A7752A" w:rsidR="0064564E" w:rsidRDefault="0064564E" w:rsidP="00F3392A">
      <w:pPr>
        <w:pStyle w:val="ListParagraph"/>
        <w:numPr>
          <w:ilvl w:val="0"/>
          <w:numId w:val="19"/>
        </w:numPr>
        <w:ind w:left="426"/>
      </w:pPr>
      <w:r>
        <w:t>Whilst the Parish Council could have taken a far more restrictive approach</w:t>
      </w:r>
      <w:r w:rsidR="004F6627">
        <w:t xml:space="preserve"> towards</w:t>
      </w:r>
      <w:r>
        <w:t xml:space="preserve"> new housing development</w:t>
      </w:r>
      <w:r w:rsidR="004F6627">
        <w:t>,</w:t>
      </w:r>
      <w:r>
        <w:t xml:space="preserve"> it has chosen to be proactive and is promoting a higher amount of development in the village than required by the local plan. I</w:t>
      </w:r>
      <w:r w:rsidR="004F6627">
        <w:t xml:space="preserve"> a</w:t>
      </w:r>
      <w:r>
        <w:t xml:space="preserve">m </w:t>
      </w:r>
      <w:r w:rsidR="005E1C91">
        <w:t xml:space="preserve">further </w:t>
      </w:r>
      <w:r>
        <w:t xml:space="preserve">reinforced in </w:t>
      </w:r>
      <w:r w:rsidR="00A94762">
        <w:t>my</w:t>
      </w:r>
      <w:r>
        <w:t xml:space="preserve"> view that the plan can be ambitious in terms of housing numbers</w:t>
      </w:r>
      <w:r w:rsidR="004F6627">
        <w:t>,</w:t>
      </w:r>
      <w:r>
        <w:t xml:space="preserve"> by the fact that the Breckland </w:t>
      </w:r>
      <w:r w:rsidR="004F6627">
        <w:t>H</w:t>
      </w:r>
      <w:r>
        <w:t xml:space="preserve">ousing </w:t>
      </w:r>
      <w:r w:rsidR="004F6627">
        <w:t>A</w:t>
      </w:r>
      <w:r>
        <w:t xml:space="preserve">llocation </w:t>
      </w:r>
      <w:r w:rsidR="004F6627">
        <w:t>P</w:t>
      </w:r>
      <w:r>
        <w:t>olicy rewards neighbourhood plans which promote high levels of housing th</w:t>
      </w:r>
      <w:r w:rsidR="004F6627">
        <w:t>a</w:t>
      </w:r>
      <w:r>
        <w:t xml:space="preserve">n the </w:t>
      </w:r>
      <w:r w:rsidR="004F6627">
        <w:t>D</w:t>
      </w:r>
      <w:r>
        <w:t xml:space="preserve">istrict </w:t>
      </w:r>
      <w:r w:rsidR="004F6627">
        <w:t>C</w:t>
      </w:r>
      <w:r>
        <w:t>ouncil proposes</w:t>
      </w:r>
      <w:r w:rsidR="004F6627">
        <w:t>,</w:t>
      </w:r>
      <w:r>
        <w:t xml:space="preserve"> </w:t>
      </w:r>
      <w:r w:rsidR="005E1C91">
        <w:t>by allowing the imposition</w:t>
      </w:r>
      <w:r w:rsidR="00C23D76">
        <w:t xml:space="preserve"> </w:t>
      </w:r>
      <w:r>
        <w:t>a local connection policy.</w:t>
      </w:r>
    </w:p>
    <w:p w14:paraId="2B4E5628" w14:textId="1157C0FC" w:rsidR="0064564E" w:rsidRDefault="001D2DDB" w:rsidP="00F3392A">
      <w:pPr>
        <w:pStyle w:val="ListParagraph"/>
        <w:numPr>
          <w:ilvl w:val="0"/>
          <w:numId w:val="19"/>
        </w:numPr>
        <w:ind w:left="426"/>
      </w:pPr>
      <w:r>
        <w:t xml:space="preserve">The current position regarding completions and planning commitments </w:t>
      </w:r>
      <w:r w:rsidR="009448E0">
        <w:t xml:space="preserve">renders the </w:t>
      </w:r>
      <w:r>
        <w:t>discussions</w:t>
      </w:r>
      <w:r w:rsidR="001647BA">
        <w:t>,</w:t>
      </w:r>
      <w:r>
        <w:t xml:space="preserve"> which took place through the examination of which sites should generate affordable housing with or without a local connection policy</w:t>
      </w:r>
      <w:r w:rsidR="001647BA">
        <w:t>,</w:t>
      </w:r>
      <w:r>
        <w:t xml:space="preserve"> essentially redundant. As the figure of 33 has been exceeded</w:t>
      </w:r>
      <w:r w:rsidR="00772B0C">
        <w:t>,</w:t>
      </w:r>
      <w:r>
        <w:t xml:space="preserve"> then it would</w:t>
      </w:r>
      <w:r w:rsidR="00772B0C">
        <w:t xml:space="preserve"> </w:t>
      </w:r>
      <w:r w:rsidR="000B4D36">
        <w:t xml:space="preserve">now have </w:t>
      </w:r>
      <w:r>
        <w:t>been possible for the plan</w:t>
      </w:r>
      <w:r w:rsidR="00B43AFE">
        <w:t xml:space="preserve"> to have been </w:t>
      </w:r>
      <w:r w:rsidR="007F0199">
        <w:t xml:space="preserve">allocating land </w:t>
      </w:r>
      <w:r w:rsidR="00657F51">
        <w:t xml:space="preserve">which will </w:t>
      </w:r>
      <w:r w:rsidR="007F0199">
        <w:t>deliver a</w:t>
      </w:r>
      <w:r w:rsidR="00B43AFE">
        <w:t xml:space="preserve"> </w:t>
      </w:r>
      <w:r w:rsidR="000C52C0">
        <w:t>lower figure</w:t>
      </w:r>
      <w:r w:rsidR="007F0199">
        <w:t xml:space="preserve"> (or even zero) </w:t>
      </w:r>
      <w:r w:rsidR="000C52C0">
        <w:t xml:space="preserve">for </w:t>
      </w:r>
      <w:r w:rsidR="00B43AFE">
        <w:t>housing within the village</w:t>
      </w:r>
      <w:r w:rsidR="00772B0C">
        <w:t>,</w:t>
      </w:r>
      <w:r w:rsidR="00B43AFE">
        <w:t xml:space="preserve"> but </w:t>
      </w:r>
      <w:r w:rsidR="00772B0C">
        <w:t xml:space="preserve">at the </w:t>
      </w:r>
      <w:r w:rsidR="000C52C0">
        <w:t xml:space="preserve">level </w:t>
      </w:r>
      <w:r w:rsidR="00B43AFE">
        <w:t>proposed</w:t>
      </w:r>
      <w:r w:rsidR="000C52C0">
        <w:t>,</w:t>
      </w:r>
      <w:r w:rsidR="00B43AFE">
        <w:t xml:space="preserve"> it increases the amount of affordable housing delivered which have the local connection criteria imposed.</w:t>
      </w:r>
    </w:p>
    <w:p w14:paraId="0C45AF7F" w14:textId="7C4F2DFE" w:rsidR="00B43AFE" w:rsidRDefault="00B43AFE" w:rsidP="00F3392A">
      <w:pPr>
        <w:pStyle w:val="Heading2"/>
        <w:spacing w:line="360" w:lineRule="auto"/>
      </w:pPr>
      <w:r>
        <w:t>Location of New Housing</w:t>
      </w:r>
      <w:r w:rsidR="00A94762">
        <w:t xml:space="preserve"> in Saham Toney</w:t>
      </w:r>
    </w:p>
    <w:p w14:paraId="33024941" w14:textId="1400FD9D" w:rsidR="00D30CF7" w:rsidRDefault="00A5740B" w:rsidP="00664CDA">
      <w:pPr>
        <w:pStyle w:val="ListParagraph"/>
        <w:numPr>
          <w:ilvl w:val="0"/>
          <w:numId w:val="19"/>
        </w:numPr>
        <w:ind w:left="426"/>
      </w:pPr>
      <w:r>
        <w:t xml:space="preserve">Whilst I am generally </w:t>
      </w:r>
      <w:r w:rsidR="009116C0">
        <w:t>satisfied that the selection of s</w:t>
      </w:r>
      <w:r w:rsidR="00CA1461">
        <w:t xml:space="preserve">ites </w:t>
      </w:r>
      <w:r w:rsidR="009116C0">
        <w:t>has taken place on an objective basis</w:t>
      </w:r>
      <w:r w:rsidR="00664CDA">
        <w:t xml:space="preserve">, </w:t>
      </w:r>
      <w:r w:rsidR="00D30CF7">
        <w:t xml:space="preserve">I do note that the approach to site selection has not adopted the </w:t>
      </w:r>
      <w:r w:rsidR="00D30CF7">
        <w:lastRenderedPageBreak/>
        <w:t xml:space="preserve">sequential approach to site selection </w:t>
      </w:r>
      <w:r w:rsidR="00541681">
        <w:t xml:space="preserve">as set out by the Secretary of State </w:t>
      </w:r>
      <w:r w:rsidR="00677346">
        <w:t>in paragraph 158 of the NPPF, the aim of which is to steer new development to areas of the lowest risk of flooding.</w:t>
      </w:r>
      <w:r w:rsidR="005D39A3">
        <w:t xml:space="preserve"> </w:t>
      </w:r>
      <w:r w:rsidR="00677346">
        <w:t xml:space="preserve">It has chosen </w:t>
      </w:r>
      <w:r w:rsidR="005D39A3">
        <w:t>to allocate housing to land part of which is at risk of flooding whilst discounting land that is not at risk of flooding</w:t>
      </w:r>
      <w:r>
        <w:t xml:space="preserve">. </w:t>
      </w:r>
      <w:r w:rsidR="002A6B66">
        <w:t xml:space="preserve">This was discussed at the </w:t>
      </w:r>
      <w:r w:rsidR="00EA05B4">
        <w:t xml:space="preserve">hearing and I understand that the plan </w:t>
      </w:r>
      <w:r>
        <w:t>has chosen to give more weight in the site selection to other factors such as the sensitivity of the landscape.</w:t>
      </w:r>
      <w:r w:rsidR="00664CDA">
        <w:t xml:space="preserve"> However</w:t>
      </w:r>
      <w:r w:rsidR="0083604E">
        <w:t>,</w:t>
      </w:r>
      <w:r w:rsidR="00664CDA">
        <w:t xml:space="preserve"> it is clear that the plan has taken the flooding ris</w:t>
      </w:r>
      <w:r w:rsidR="0083604E">
        <w:t>k of the</w:t>
      </w:r>
      <w:r w:rsidR="00D776F5">
        <w:t>se</w:t>
      </w:r>
      <w:r w:rsidR="0083604E">
        <w:t xml:space="preserve"> sites seriously and is proposing site specific measures</w:t>
      </w:r>
      <w:r w:rsidR="00405F41">
        <w:t xml:space="preserve"> on a </w:t>
      </w:r>
      <w:r w:rsidR="00EA05B4">
        <w:t>risk-based</w:t>
      </w:r>
      <w:r w:rsidR="00405F41">
        <w:t xml:space="preserve"> basis and </w:t>
      </w:r>
      <w:r w:rsidR="00D776F5">
        <w:t>whilst not strictly in line with Government guid</w:t>
      </w:r>
      <w:r w:rsidR="006B1615">
        <w:t xml:space="preserve">ance, </w:t>
      </w:r>
      <w:r w:rsidR="00405F41">
        <w:t>I do not consider that invalidates the overall approach</w:t>
      </w:r>
      <w:r w:rsidR="000754A4">
        <w:t>.</w:t>
      </w:r>
      <w:r w:rsidR="0083604E">
        <w:t xml:space="preserve"> </w:t>
      </w:r>
      <w:r w:rsidR="00EA05B4">
        <w:t xml:space="preserve">Breckland Council confirmed that it is </w:t>
      </w:r>
      <w:r w:rsidR="00543DBB">
        <w:t>comfortable with the approach that Saham Toney is taking.</w:t>
      </w:r>
    </w:p>
    <w:p w14:paraId="466815F1" w14:textId="6015ADF8" w:rsidR="00A56B33" w:rsidRDefault="009116C0" w:rsidP="00F3392A">
      <w:pPr>
        <w:pStyle w:val="ListParagraph"/>
        <w:numPr>
          <w:ilvl w:val="0"/>
          <w:numId w:val="19"/>
        </w:numPr>
        <w:ind w:left="426"/>
      </w:pPr>
      <w:r>
        <w:t xml:space="preserve"> I</w:t>
      </w:r>
      <w:r w:rsidR="008069EC">
        <w:t xml:space="preserve"> have to admit that I was </w:t>
      </w:r>
      <w:r w:rsidR="00CA1461">
        <w:t>somewhat</w:t>
      </w:r>
      <w:r w:rsidR="008069EC">
        <w:t xml:space="preserve"> surprised with a number of the proposed </w:t>
      </w:r>
      <w:r w:rsidR="00CA1461">
        <w:t>allocations</w:t>
      </w:r>
      <w:r w:rsidR="00D30CF7">
        <w:t>,</w:t>
      </w:r>
      <w:r w:rsidR="008069EC">
        <w:t xml:space="preserve"> particularly at the extreme edges of the village</w:t>
      </w:r>
      <w:r w:rsidR="004D484B">
        <w:t xml:space="preserve">. </w:t>
      </w:r>
      <w:r w:rsidR="00B36FF6">
        <w:t xml:space="preserve">The Plan has set </w:t>
      </w:r>
      <w:r w:rsidR="00CA1461">
        <w:t>out guidance,</w:t>
      </w:r>
      <w:r w:rsidR="00DD66EB">
        <w:t xml:space="preserve"> in terms of likely walking distance from walking to </w:t>
      </w:r>
      <w:proofErr w:type="gramStart"/>
      <w:r w:rsidR="00DD66EB">
        <w:t xml:space="preserve">facilities </w:t>
      </w:r>
      <w:r w:rsidR="00543DBB">
        <w:t xml:space="preserve"> as</w:t>
      </w:r>
      <w:proofErr w:type="gramEnd"/>
      <w:r w:rsidR="00543DBB">
        <w:t xml:space="preserve"> a basis for assessing sustainability</w:t>
      </w:r>
      <w:r w:rsidR="00283A6A">
        <w:t xml:space="preserve">, </w:t>
      </w:r>
      <w:r w:rsidR="00DD66EB">
        <w:t xml:space="preserve">but the plan has </w:t>
      </w:r>
      <w:r w:rsidR="00CB2BA9">
        <w:t>chosen to allocate new housing in a number of locations</w:t>
      </w:r>
      <w:r w:rsidR="00283A6A">
        <w:t>,</w:t>
      </w:r>
      <w:r w:rsidR="00CB2BA9">
        <w:t xml:space="preserve"> which are a considerable distance from local facilities and where there are no </w:t>
      </w:r>
      <w:r w:rsidR="00283A6A">
        <w:t>pavements or footways</w:t>
      </w:r>
      <w:r w:rsidR="00CB2BA9">
        <w:t xml:space="preserve"> and it has appeared to have rejected </w:t>
      </w:r>
      <w:r w:rsidR="00E3404B">
        <w:t xml:space="preserve">concerns expressed by the Highway Authority </w:t>
      </w:r>
      <w:r w:rsidR="003A6408">
        <w:t>who objected to a number of allocations</w:t>
      </w:r>
      <w:r w:rsidR="000A016B">
        <w:t>,</w:t>
      </w:r>
      <w:r w:rsidR="00E3404B">
        <w:t xml:space="preserve"> </w:t>
      </w:r>
      <w:r w:rsidR="003A6408">
        <w:t xml:space="preserve">because of the </w:t>
      </w:r>
      <w:r w:rsidR="00E3404B">
        <w:t xml:space="preserve">lack of </w:t>
      </w:r>
      <w:r w:rsidR="00CA1461">
        <w:t>facilities</w:t>
      </w:r>
      <w:r w:rsidR="00E3404B">
        <w:t xml:space="preserve"> for pedestrians. Whilst it </w:t>
      </w:r>
      <w:r w:rsidR="00A06C17">
        <w:t>could</w:t>
      </w:r>
      <w:r w:rsidR="00E3404B">
        <w:t xml:space="preserve"> be argue</w:t>
      </w:r>
      <w:r w:rsidR="005F4CD8">
        <w:t xml:space="preserve">d that the plan is promoting new development in locations where </w:t>
      </w:r>
      <w:r w:rsidR="00A06C17">
        <w:t>residents</w:t>
      </w:r>
      <w:r w:rsidR="005F4CD8">
        <w:t xml:space="preserve"> are likely to have no </w:t>
      </w:r>
      <w:r w:rsidR="00A06C17">
        <w:t>alternative</w:t>
      </w:r>
      <w:r w:rsidR="005F4CD8">
        <w:t xml:space="preserve"> but to use the car</w:t>
      </w:r>
      <w:r w:rsidR="00A06C17">
        <w:t xml:space="preserve"> to access local facilities, </w:t>
      </w:r>
      <w:r w:rsidR="005F4CD8">
        <w:t>I do accept that that</w:t>
      </w:r>
      <w:r w:rsidR="00A06C17">
        <w:t xml:space="preserve"> </w:t>
      </w:r>
      <w:r w:rsidR="005F4CD8">
        <w:t xml:space="preserve">probably reflects the </w:t>
      </w:r>
      <w:r w:rsidR="005A3F89">
        <w:t xml:space="preserve">situation that </w:t>
      </w:r>
      <w:r w:rsidR="000754A4">
        <w:t>residents</w:t>
      </w:r>
      <w:r w:rsidR="005A3F89">
        <w:t xml:space="preserve"> </w:t>
      </w:r>
      <w:r w:rsidR="006E3B31">
        <w:t xml:space="preserve">already </w:t>
      </w:r>
      <w:r w:rsidR="005A3F89">
        <w:t>face in the Parish</w:t>
      </w:r>
      <w:r w:rsidR="006E4B9F">
        <w:t>. At the hearing, the Parish Council acknowledged that</w:t>
      </w:r>
      <w:r w:rsidR="00303041">
        <w:t xml:space="preserve"> </w:t>
      </w:r>
      <w:r w:rsidR="006E4B9F">
        <w:t xml:space="preserve">there were </w:t>
      </w:r>
      <w:r w:rsidR="00303041">
        <w:t>trade-offs</w:t>
      </w:r>
      <w:r w:rsidR="006E4B9F">
        <w:t xml:space="preserve"> in terms of allocating sites</w:t>
      </w:r>
      <w:r w:rsidR="00303041">
        <w:t xml:space="preserve"> in what it considered to be sustainable locations</w:t>
      </w:r>
      <w:r w:rsidR="006E4B9F">
        <w:t xml:space="preserve"> and the sustainability</w:t>
      </w:r>
      <w:r w:rsidR="00303041">
        <w:t xml:space="preserve"> criteria set out elsewhere in the plan.</w:t>
      </w:r>
    </w:p>
    <w:p w14:paraId="4D1B054C" w14:textId="6026FC36" w:rsidR="00064457" w:rsidRDefault="00064457" w:rsidP="00064457">
      <w:pPr>
        <w:pStyle w:val="Heading2"/>
      </w:pPr>
      <w:r>
        <w:t>Overall Conclusions on Flooding Policies</w:t>
      </w:r>
    </w:p>
    <w:p w14:paraId="52A68BC4" w14:textId="341A3226" w:rsidR="00064457" w:rsidRDefault="00B53C85" w:rsidP="00923216">
      <w:pPr>
        <w:pStyle w:val="Style2"/>
      </w:pPr>
      <w:r>
        <w:t>As I understand it</w:t>
      </w:r>
      <w:r w:rsidR="00D90567">
        <w:t>,</w:t>
      </w:r>
      <w:r>
        <w:t xml:space="preserve"> from the evidence I heard at the hearing</w:t>
      </w:r>
      <w:r w:rsidR="007D3AD1">
        <w:t>,</w:t>
      </w:r>
      <w:r>
        <w:t xml:space="preserve"> the Parish Council’s approach </w:t>
      </w:r>
      <w:r w:rsidR="007D3AD1">
        <w:t>evolved during</w:t>
      </w:r>
      <w:r>
        <w:t xml:space="preserve"> the latter stages</w:t>
      </w:r>
      <w:r w:rsidR="007D3AD1">
        <w:t xml:space="preserve"> of the pre-submission phase of the plan’ s gestation,</w:t>
      </w:r>
      <w:r>
        <w:t xml:space="preserve"> from a single flood policy to one that now has eight separate policies. </w:t>
      </w:r>
      <w:r w:rsidR="007D3AD1">
        <w:t>Se</w:t>
      </w:r>
      <w:r w:rsidR="00764F09">
        <w:t>rious c</w:t>
      </w:r>
      <w:r>
        <w:t xml:space="preserve">oncerns </w:t>
      </w:r>
      <w:r w:rsidR="00764F09">
        <w:t xml:space="preserve">regarding the neighbourhood plan’s approach </w:t>
      </w:r>
      <w:r>
        <w:t xml:space="preserve">were expressed by Breckland Council </w:t>
      </w:r>
      <w:r w:rsidR="00764F09">
        <w:t>in</w:t>
      </w:r>
      <w:r>
        <w:t xml:space="preserve"> it’s </w:t>
      </w:r>
      <w:r w:rsidR="00764F09">
        <w:t>R</w:t>
      </w:r>
      <w:r>
        <w:t>egulation 16 comments</w:t>
      </w:r>
      <w:r w:rsidR="00764F09">
        <w:t xml:space="preserve">, pointing out </w:t>
      </w:r>
      <w:r>
        <w:t xml:space="preserve"> </w:t>
      </w:r>
      <w:r w:rsidR="00764F09">
        <w:t xml:space="preserve"> </w:t>
      </w:r>
      <w:r>
        <w:t xml:space="preserve">that a lot of the policies in the flooding section are not </w:t>
      </w:r>
      <w:r w:rsidR="00764F09">
        <w:t xml:space="preserve">actually </w:t>
      </w:r>
      <w:r>
        <w:t>land</w:t>
      </w:r>
      <w:r w:rsidR="00892A26">
        <w:t xml:space="preserve"> use planning policies</w:t>
      </w:r>
      <w:r w:rsidR="00764F09">
        <w:t xml:space="preserve">, </w:t>
      </w:r>
      <w:r w:rsidR="008849EB">
        <w:t xml:space="preserve">collectively the policies are </w:t>
      </w:r>
      <w:r w:rsidR="00764F09">
        <w:t>too prescriptive and</w:t>
      </w:r>
      <w:r w:rsidR="00892A26">
        <w:t xml:space="preserve"> now include extensive </w:t>
      </w:r>
      <w:r w:rsidR="00892A26">
        <w:lastRenderedPageBreak/>
        <w:t>technical information</w:t>
      </w:r>
      <w:r w:rsidR="008849EB">
        <w:t>,</w:t>
      </w:r>
      <w:r w:rsidR="00892A26">
        <w:t xml:space="preserve"> </w:t>
      </w:r>
      <w:r w:rsidR="00764F09">
        <w:t xml:space="preserve">which could be liable </w:t>
      </w:r>
      <w:r w:rsidR="00892A26">
        <w:t>to change</w:t>
      </w:r>
      <w:r w:rsidR="00764F09">
        <w:t>,</w:t>
      </w:r>
      <w:r w:rsidR="00892A26">
        <w:t xml:space="preserve"> outside of the </w:t>
      </w:r>
      <w:r w:rsidR="00764F09">
        <w:t>remit of the development planning system</w:t>
      </w:r>
      <w:r w:rsidR="003D41A0">
        <w:t>.</w:t>
      </w:r>
      <w:r w:rsidR="00892A26">
        <w:t xml:space="preserve"> </w:t>
      </w:r>
      <w:r w:rsidR="003D41A0">
        <w:t xml:space="preserve">Further much of the policies </w:t>
      </w:r>
      <w:r w:rsidR="00892A26">
        <w:t>deal with matters that are dealt with under non-planning legislation</w:t>
      </w:r>
      <w:r w:rsidR="00922DF0">
        <w:t>,</w:t>
      </w:r>
      <w:r w:rsidR="00892A26">
        <w:t xml:space="preserve"> such as the </w:t>
      </w:r>
      <w:r w:rsidR="003D41A0">
        <w:t>B</w:t>
      </w:r>
      <w:r w:rsidR="00892A26">
        <w:t xml:space="preserve">uilding </w:t>
      </w:r>
      <w:r w:rsidR="003D41A0">
        <w:t>R</w:t>
      </w:r>
      <w:r w:rsidR="00892A26">
        <w:t xml:space="preserve">egs </w:t>
      </w:r>
      <w:r w:rsidR="003D41A0">
        <w:t xml:space="preserve">or </w:t>
      </w:r>
      <w:r w:rsidR="00892A26">
        <w:t xml:space="preserve">the </w:t>
      </w:r>
      <w:r w:rsidR="003D41A0">
        <w:t>Water Acts</w:t>
      </w:r>
      <w:r w:rsidR="00892A26">
        <w:t>.</w:t>
      </w:r>
    </w:p>
    <w:p w14:paraId="204F833B" w14:textId="77777777" w:rsidR="00D20115" w:rsidRDefault="007C2FC7" w:rsidP="00923216">
      <w:pPr>
        <w:pStyle w:val="Style2"/>
      </w:pPr>
      <w:r>
        <w:t>The flooding policies also seem to seek to dictate to the planning authority</w:t>
      </w:r>
      <w:r w:rsidR="00922DF0">
        <w:t>,</w:t>
      </w:r>
      <w:r>
        <w:t xml:space="preserve"> how planning applications should be processed</w:t>
      </w:r>
      <w:r w:rsidR="00922DF0">
        <w:t xml:space="preserve">, </w:t>
      </w:r>
      <w:r>
        <w:t>setting out who</w:t>
      </w:r>
      <w:r w:rsidR="00922DF0">
        <w:t>,</w:t>
      </w:r>
      <w:r>
        <w:t xml:space="preserve"> for example</w:t>
      </w:r>
      <w:r w:rsidR="00922DF0">
        <w:t>,</w:t>
      </w:r>
      <w:r>
        <w:t xml:space="preserve"> needs to be consulted on what particular scale of application. </w:t>
      </w:r>
      <w:r w:rsidR="00D607F9">
        <w:t xml:space="preserve">The </w:t>
      </w:r>
      <w:r w:rsidR="008849EB">
        <w:t>P</w:t>
      </w:r>
      <w:r w:rsidR="00D607F9">
        <w:t xml:space="preserve">arish Council appears to have an </w:t>
      </w:r>
      <w:r>
        <w:t xml:space="preserve">expectation that much </w:t>
      </w:r>
      <w:r w:rsidR="00D607F9">
        <w:t xml:space="preserve">of the </w:t>
      </w:r>
      <w:r>
        <w:t xml:space="preserve">technical design should be carried out before the principle of </w:t>
      </w:r>
      <w:r w:rsidR="00D607F9">
        <w:t xml:space="preserve">the development </w:t>
      </w:r>
      <w:r>
        <w:t xml:space="preserve">is </w:t>
      </w:r>
      <w:r w:rsidR="00F448FF">
        <w:t>established, in</w:t>
      </w:r>
      <w:r>
        <w:t xml:space="preserve"> that it is required with the submission of the planning application. This could lead to applicants being required to commission expensive studies</w:t>
      </w:r>
      <w:r w:rsidR="00D607F9">
        <w:t>,</w:t>
      </w:r>
      <w:r>
        <w:t xml:space="preserve"> involving calculations and design work</w:t>
      </w:r>
      <w:r w:rsidR="00D607F9">
        <w:t>,</w:t>
      </w:r>
      <w:r>
        <w:t xml:space="preserve"> when planning permission could be refused for the development for other non-flooding reasons.</w:t>
      </w:r>
    </w:p>
    <w:p w14:paraId="1839694E" w14:textId="07223619" w:rsidR="002226D5" w:rsidRDefault="00D20115" w:rsidP="00923216">
      <w:pPr>
        <w:pStyle w:val="Style2"/>
      </w:pPr>
      <w:r>
        <w:t>In my experience,</w:t>
      </w:r>
      <w:r w:rsidR="00385E37">
        <w:t xml:space="preserve"> </w:t>
      </w:r>
      <w:r>
        <w:t>t</w:t>
      </w:r>
      <w:r w:rsidR="00385E37">
        <w:t xml:space="preserve">he </w:t>
      </w:r>
      <w:r>
        <w:t>accepted</w:t>
      </w:r>
      <w:r w:rsidR="00385E37">
        <w:t xml:space="preserve"> approach is that applicant will submit an overarching drainage strategy</w:t>
      </w:r>
      <w:r w:rsidR="00F448FF">
        <w:t>,</w:t>
      </w:r>
      <w:r w:rsidR="00385E37">
        <w:t xml:space="preserve"> which demonstrates that a sustainable drainage scheme is feasible and </w:t>
      </w:r>
      <w:r w:rsidR="00F448FF">
        <w:t>can</w:t>
      </w:r>
      <w:r w:rsidR="00385E37">
        <w:t xml:space="preserve"> prevent flooding on </w:t>
      </w:r>
      <w:r w:rsidR="00F448FF">
        <w:t>and off</w:t>
      </w:r>
      <w:r w:rsidR="00385E37">
        <w:t xml:space="preserve"> site</w:t>
      </w:r>
      <w:r w:rsidR="00F448FF">
        <w:t>,</w:t>
      </w:r>
      <w:r w:rsidR="00385E37">
        <w:t xml:space="preserve"> but the actual </w:t>
      </w:r>
      <w:r w:rsidR="00F448FF">
        <w:t>design details and technical justification</w:t>
      </w:r>
      <w:r w:rsidR="00385E37">
        <w:t xml:space="preserve"> </w:t>
      </w:r>
      <w:r w:rsidR="00F448FF">
        <w:t>is</w:t>
      </w:r>
      <w:r w:rsidR="00385E37">
        <w:t xml:space="preserve"> carried out by a specialist hydrology consultancy</w:t>
      </w:r>
      <w:r w:rsidR="00F448FF">
        <w:t xml:space="preserve"> and </w:t>
      </w:r>
      <w:r w:rsidR="00385E37">
        <w:t>is submitted pursuant to a planning condition. Only</w:t>
      </w:r>
      <w:r w:rsidR="002A6EC1">
        <w:t xml:space="preserve"> once the planning authority is satisfied</w:t>
      </w:r>
      <w:r w:rsidR="00F448FF">
        <w:t>,</w:t>
      </w:r>
      <w:r w:rsidR="002A6EC1">
        <w:t xml:space="preserve"> having consulted the relevant consultees</w:t>
      </w:r>
      <w:r w:rsidR="00E57DE7">
        <w:t>,</w:t>
      </w:r>
      <w:r w:rsidR="002A6EC1">
        <w:t xml:space="preserve"> can the development be allowed to be commenced. </w:t>
      </w:r>
      <w:r w:rsidR="00E57DE7">
        <w:t xml:space="preserve">If the technical work is unacceptable then the condition should not be discharged. </w:t>
      </w:r>
    </w:p>
    <w:p w14:paraId="28DDAA5B" w14:textId="57E3549D" w:rsidR="00892A26" w:rsidRDefault="002A6EC1" w:rsidP="00923216">
      <w:pPr>
        <w:pStyle w:val="Style2"/>
      </w:pPr>
      <w:r>
        <w:t>My conclusions are that the majority of the flooding policies do not meet the definition of being policy for the use and development of land and do not accord with Secretary of State policy and advice and therefore do not meet th</w:t>
      </w:r>
      <w:r w:rsidR="00C47110">
        <w:t>at</w:t>
      </w:r>
      <w:r>
        <w:t xml:space="preserve"> basic condition</w:t>
      </w:r>
      <w:r w:rsidR="002226D5">
        <w:t>.</w:t>
      </w:r>
    </w:p>
    <w:p w14:paraId="6DAFB3DF" w14:textId="3C4F44EF" w:rsidR="002A6EC1" w:rsidRPr="00064457" w:rsidRDefault="00992DC5" w:rsidP="002A6EC1">
      <w:pPr>
        <w:pStyle w:val="Style2"/>
      </w:pPr>
      <w:r>
        <w:t>My approach</w:t>
      </w:r>
      <w:r w:rsidR="00C47110">
        <w:t>,</w:t>
      </w:r>
      <w:r>
        <w:t xml:space="preserve"> </w:t>
      </w:r>
      <w:r w:rsidR="002226D5">
        <w:t xml:space="preserve">which is </w:t>
      </w:r>
      <w:r>
        <w:t>set out in my recommendations</w:t>
      </w:r>
      <w:r w:rsidR="00C47110">
        <w:t>,</w:t>
      </w:r>
      <w:r>
        <w:t xml:space="preserve"> is to remove policy which merely duplicates existing flooding policy whether it be in the Breckland local plan or national policy and guidance. That is pursuant to the advice set by the </w:t>
      </w:r>
      <w:r w:rsidR="002226D5">
        <w:t>S</w:t>
      </w:r>
      <w:r>
        <w:t xml:space="preserve">ecretary of </w:t>
      </w:r>
      <w:r w:rsidR="002226D5">
        <w:t>S</w:t>
      </w:r>
      <w:r>
        <w:t>tate in paragraph 16 of the NPPF.</w:t>
      </w:r>
      <w:r w:rsidR="00D90567">
        <w:t xml:space="preserve"> The overall requirements for the applicant to demonstrate that</w:t>
      </w:r>
      <w:r w:rsidR="005827BE">
        <w:t xml:space="preserve">, through </w:t>
      </w:r>
      <w:r w:rsidR="00D90567">
        <w:t xml:space="preserve">a surface water strategy remains and individual elements of other </w:t>
      </w:r>
      <w:r w:rsidR="00187C49">
        <w:t>policies, which</w:t>
      </w:r>
      <w:r w:rsidR="00D90567">
        <w:t xml:space="preserve"> I have proposed to be deleted but could usefully provide additional </w:t>
      </w:r>
      <w:r w:rsidR="001C6689">
        <w:t xml:space="preserve">local </w:t>
      </w:r>
      <w:r w:rsidR="00D90567">
        <w:t>guidance in a Saham Ton</w:t>
      </w:r>
      <w:r w:rsidR="001C6689">
        <w:t>e</w:t>
      </w:r>
      <w:r w:rsidR="00D90567">
        <w:t>y context</w:t>
      </w:r>
      <w:r w:rsidR="001C6689">
        <w:t>,</w:t>
      </w:r>
      <w:r w:rsidR="005827BE">
        <w:t xml:space="preserve"> are retained in a more </w:t>
      </w:r>
      <w:r w:rsidR="00187C49">
        <w:t>comprehensive</w:t>
      </w:r>
      <w:r w:rsidR="005827BE">
        <w:t xml:space="preserve"> single policy</w:t>
      </w:r>
      <w:r w:rsidR="00D90567">
        <w:t>.</w:t>
      </w:r>
    </w:p>
    <w:p w14:paraId="0EA5FD3E" w14:textId="6B107BA5" w:rsidR="00E31DF6" w:rsidRDefault="00E31DF6" w:rsidP="00E31DF6">
      <w:pPr>
        <w:pStyle w:val="Heading2"/>
      </w:pPr>
      <w:r>
        <w:lastRenderedPageBreak/>
        <w:t xml:space="preserve">Information </w:t>
      </w:r>
      <w:r w:rsidR="003254A3">
        <w:t xml:space="preserve">To Be Provided </w:t>
      </w:r>
      <w:r w:rsidR="00EA1816">
        <w:t>With</w:t>
      </w:r>
      <w:r w:rsidR="003254A3">
        <w:t xml:space="preserve"> A Planning Application</w:t>
      </w:r>
    </w:p>
    <w:p w14:paraId="62E734B3" w14:textId="28B6A8EB" w:rsidR="00D776F5" w:rsidRDefault="007E56FA" w:rsidP="00D776F5">
      <w:pPr>
        <w:pStyle w:val="Style2"/>
      </w:pPr>
      <w:r>
        <w:t>The plan places great emphasis on what information is required to be submitted with planning application</w:t>
      </w:r>
      <w:r w:rsidR="00EA1816">
        <w:t xml:space="preserve">s within the parish </w:t>
      </w:r>
      <w:r>
        <w:t xml:space="preserve">and </w:t>
      </w:r>
      <w:r w:rsidR="0055500B">
        <w:t>imposes</w:t>
      </w:r>
      <w:r>
        <w:t xml:space="preserve"> that requirement a</w:t>
      </w:r>
      <w:r w:rsidR="0055500B">
        <w:t xml:space="preserve">a an integral </w:t>
      </w:r>
      <w:r>
        <w:t xml:space="preserve">part of its policies. This misunderstands </w:t>
      </w:r>
      <w:r w:rsidR="00C27504">
        <w:t xml:space="preserve">the purpose of a neighbourhood plan policy, which is to be used to </w:t>
      </w:r>
      <w:r w:rsidR="00C27504" w:rsidRPr="0055500B">
        <w:rPr>
          <w:i/>
          <w:iCs/>
        </w:rPr>
        <w:t>determine</w:t>
      </w:r>
      <w:r w:rsidR="00C27504">
        <w:t xml:space="preserve"> a planning application. The requirements as to what documents are required to be submitted to become a valid planning application </w:t>
      </w:r>
      <w:r w:rsidR="00D8127F">
        <w:t>are</w:t>
      </w:r>
      <w:r w:rsidR="00C27504">
        <w:t xml:space="preserve"> set out in the </w:t>
      </w:r>
      <w:r w:rsidR="00D8127F">
        <w:t>T</w:t>
      </w:r>
      <w:r w:rsidR="00C27504">
        <w:t xml:space="preserve">own and </w:t>
      </w:r>
      <w:r w:rsidR="00D8127F">
        <w:t>C</w:t>
      </w:r>
      <w:r w:rsidR="00C27504">
        <w:t xml:space="preserve">ountry </w:t>
      </w:r>
      <w:r w:rsidR="00D8127F">
        <w:t>P</w:t>
      </w:r>
      <w:r w:rsidR="00C27504">
        <w:t>lanning (</w:t>
      </w:r>
      <w:r w:rsidR="00D8127F">
        <w:t>D</w:t>
      </w:r>
      <w:r w:rsidR="00C27504">
        <w:t xml:space="preserve">evelopment </w:t>
      </w:r>
      <w:r w:rsidR="00D8127F">
        <w:t>M</w:t>
      </w:r>
      <w:r w:rsidR="00C27504">
        <w:t xml:space="preserve">anagement </w:t>
      </w:r>
      <w:r w:rsidR="00D8127F">
        <w:t>P</w:t>
      </w:r>
      <w:r w:rsidR="00C27504">
        <w:t xml:space="preserve">rocedures) </w:t>
      </w:r>
      <w:r w:rsidR="00D8127F">
        <w:t>O</w:t>
      </w:r>
      <w:r w:rsidR="00C27504">
        <w:t>rder</w:t>
      </w:r>
      <w:r w:rsidR="00D8127F">
        <w:t xml:space="preserve"> 2015</w:t>
      </w:r>
      <w:r w:rsidR="00C27504">
        <w:t xml:space="preserve">. As well as information which is required across the country </w:t>
      </w:r>
      <w:r w:rsidR="00D8127F">
        <w:t xml:space="preserve">– what are known as </w:t>
      </w:r>
      <w:r w:rsidR="00C27504">
        <w:t>the national requirements</w:t>
      </w:r>
      <w:r w:rsidR="00D8127F">
        <w:t>,</w:t>
      </w:r>
      <w:r w:rsidR="00C27504">
        <w:t xml:space="preserve"> the secondary legislation allows local authorities to require applicants to submit additional specific information or documents covering particular circumstances</w:t>
      </w:r>
      <w:r w:rsidR="00D8127F">
        <w:t>,</w:t>
      </w:r>
      <w:r w:rsidR="00C27504">
        <w:t xml:space="preserve"> for example</w:t>
      </w:r>
      <w:r w:rsidR="00D8127F">
        <w:t xml:space="preserve">, </w:t>
      </w:r>
      <w:r w:rsidR="00C27504">
        <w:t>transport assessment.</w:t>
      </w:r>
      <w:r w:rsidR="00265EE0">
        <w:t xml:space="preserve"> </w:t>
      </w:r>
      <w:r w:rsidR="0055500B">
        <w:t xml:space="preserve">That </w:t>
      </w:r>
      <w:r w:rsidR="00265EE0">
        <w:t>is a district wide rather than village based requirement.</w:t>
      </w:r>
      <w:r w:rsidR="00C27504">
        <w:t xml:space="preserve"> </w:t>
      </w:r>
    </w:p>
    <w:p w14:paraId="2B4E124D" w14:textId="4BEABC0C" w:rsidR="00D742C4" w:rsidRDefault="00503836" w:rsidP="00D776F5">
      <w:pPr>
        <w:pStyle w:val="Style2"/>
      </w:pPr>
      <w:r>
        <w:t>A number of the neighbourhood plan</w:t>
      </w:r>
      <w:r w:rsidR="00265EE0">
        <w:t>’s</w:t>
      </w:r>
      <w:r>
        <w:t xml:space="preserve"> policies refers to applicants providing information within the </w:t>
      </w:r>
      <w:r w:rsidR="00D8127F">
        <w:t>D</w:t>
      </w:r>
      <w:r>
        <w:t xml:space="preserve">esign and </w:t>
      </w:r>
      <w:r w:rsidR="00D8127F">
        <w:t>A</w:t>
      </w:r>
      <w:r>
        <w:t xml:space="preserve">ccess </w:t>
      </w:r>
      <w:r w:rsidR="00D8127F">
        <w:t>S</w:t>
      </w:r>
      <w:r>
        <w:t>tatement. Prior to the changes introduced in 2015</w:t>
      </w:r>
      <w:r w:rsidR="00D8127F">
        <w:t>,</w:t>
      </w:r>
      <w:r>
        <w:t xml:space="preserve"> all applicants were required to submit </w:t>
      </w:r>
      <w:r w:rsidR="00D8127F">
        <w:t>this document</w:t>
      </w:r>
      <w:r w:rsidR="00DB3972">
        <w:t>,</w:t>
      </w:r>
      <w:r>
        <w:t xml:space="preserve"> but </w:t>
      </w:r>
      <w:r w:rsidR="00265EE0">
        <w:t>legislation</w:t>
      </w:r>
      <w:r>
        <w:t xml:space="preserve"> w</w:t>
      </w:r>
      <w:r w:rsidR="00D742C4">
        <w:t>as</w:t>
      </w:r>
      <w:r>
        <w:t xml:space="preserve"> introduced in 2015</w:t>
      </w:r>
      <w:r w:rsidR="00D742C4">
        <w:t>,</w:t>
      </w:r>
      <w:r>
        <w:t xml:space="preserve"> </w:t>
      </w:r>
      <w:r w:rsidR="00DB3972">
        <w:t xml:space="preserve">as part of the burden relieving agenda, </w:t>
      </w:r>
      <w:r>
        <w:t xml:space="preserve">that </w:t>
      </w:r>
      <w:r w:rsidR="00DB3972">
        <w:t xml:space="preserve">ensures that </w:t>
      </w:r>
      <w:r>
        <w:t>the</w:t>
      </w:r>
      <w:r w:rsidR="00D742C4">
        <w:t xml:space="preserve">se documents </w:t>
      </w:r>
      <w:r>
        <w:t>are now only required for major development,</w:t>
      </w:r>
      <w:r w:rsidR="004416DA">
        <w:t xml:space="preserve"> or development within conservation areas.</w:t>
      </w:r>
      <w:r w:rsidR="00DB3972">
        <w:t xml:space="preserve"> </w:t>
      </w:r>
    </w:p>
    <w:p w14:paraId="5ACE7F32" w14:textId="64DB5D91" w:rsidR="00503836" w:rsidRDefault="004416DA" w:rsidP="00D776F5">
      <w:pPr>
        <w:pStyle w:val="Style2"/>
      </w:pPr>
      <w:r>
        <w:t>As far as I am aware</w:t>
      </w:r>
      <w:r w:rsidR="00B77D04">
        <w:t>,</w:t>
      </w:r>
      <w:r>
        <w:t xml:space="preserve"> Br</w:t>
      </w:r>
      <w:r w:rsidR="00B24195">
        <w:t>eckland</w:t>
      </w:r>
      <w:r>
        <w:t xml:space="preserve"> Council has not chosen to prepare a local list</w:t>
      </w:r>
      <w:r w:rsidR="00B77D04">
        <w:t>,</w:t>
      </w:r>
      <w:r>
        <w:t xml:space="preserve"> so for example</w:t>
      </w:r>
      <w:r w:rsidR="00B77D04">
        <w:t>,</w:t>
      </w:r>
      <w:r>
        <w:t xml:space="preserve"> the requirement to </w:t>
      </w:r>
      <w:r w:rsidR="00B77D04">
        <w:t>include information within a Planning S</w:t>
      </w:r>
      <w:r>
        <w:t>tatement</w:t>
      </w:r>
      <w:r w:rsidR="00DB0DED">
        <w:t>,</w:t>
      </w:r>
      <w:r>
        <w:t xml:space="preserve"> cannot be required</w:t>
      </w:r>
      <w:r w:rsidR="00B77D04">
        <w:t>,</w:t>
      </w:r>
      <w:r>
        <w:t xml:space="preserve"> even if </w:t>
      </w:r>
      <w:r w:rsidR="00B77D04">
        <w:t xml:space="preserve">it is </w:t>
      </w:r>
      <w:r>
        <w:t>referred to in a neighbourhood plan policy.</w:t>
      </w:r>
    </w:p>
    <w:p w14:paraId="1C44616F" w14:textId="61E779F7" w:rsidR="004416DA" w:rsidRPr="00D776F5" w:rsidRDefault="004416DA" w:rsidP="00D776F5">
      <w:pPr>
        <w:pStyle w:val="Style2"/>
      </w:pPr>
      <w:r>
        <w:t xml:space="preserve">I have therefore made a number of recommendations to ensure that the neighbourhood plan policy does not require </w:t>
      </w:r>
      <w:r w:rsidR="00EA1816">
        <w:t>the submission of such</w:t>
      </w:r>
      <w:r>
        <w:t xml:space="preserve"> information </w:t>
      </w:r>
      <w:r w:rsidR="00B24195">
        <w:t>with a planning application</w:t>
      </w:r>
      <w:r w:rsidR="00EA1816">
        <w:t xml:space="preserve">. </w:t>
      </w:r>
    </w:p>
    <w:p w14:paraId="2ECA5662" w14:textId="343B2A60" w:rsidR="00B77D04" w:rsidRDefault="00B77D04" w:rsidP="000B38B0">
      <w:pPr>
        <w:pStyle w:val="Heading2"/>
      </w:pPr>
      <w:r>
        <w:t xml:space="preserve">Consideration of the Contribution of the Plan </w:t>
      </w:r>
      <w:r w:rsidR="00A94762">
        <w:t>to</w:t>
      </w:r>
      <w:r>
        <w:t xml:space="preserve"> Sustainable Development </w:t>
      </w:r>
    </w:p>
    <w:p w14:paraId="2593FE66" w14:textId="6B3918CB" w:rsidR="000B38B0" w:rsidRDefault="000B38B0" w:rsidP="00B77D04">
      <w:pPr>
        <w:pStyle w:val="Style2"/>
      </w:pPr>
      <w:r>
        <w:t>My assessment on the basic condition regarding the contribution the plan meets to the delivery of sustainable development is guided by the three strands of sustainable development as set out particularly in paragraph 8 of the NPPF.</w:t>
      </w:r>
    </w:p>
    <w:p w14:paraId="087920BB" w14:textId="7AEB491F" w:rsidR="000B38B0" w:rsidRDefault="00CF7F32" w:rsidP="00B77D04">
      <w:pPr>
        <w:pStyle w:val="Style2"/>
      </w:pPr>
      <w:r>
        <w:t>The neighbourhood plan</w:t>
      </w:r>
      <w:r w:rsidR="00A94762">
        <w:t>’</w:t>
      </w:r>
      <w:r>
        <w:t>s policies support new business development, particularly start</w:t>
      </w:r>
      <w:r w:rsidR="00A94762">
        <w:t xml:space="preserve">- </w:t>
      </w:r>
      <w:proofErr w:type="gramStart"/>
      <w:r w:rsidR="00A94762">
        <w:t xml:space="preserve">up </w:t>
      </w:r>
      <w:r>
        <w:t xml:space="preserve"> facilities</w:t>
      </w:r>
      <w:proofErr w:type="gramEnd"/>
      <w:r>
        <w:t xml:space="preserve"> and micro businesses and requires the right </w:t>
      </w:r>
      <w:r>
        <w:lastRenderedPageBreak/>
        <w:t>infrastructure</w:t>
      </w:r>
      <w:r w:rsidR="00BB6C64">
        <w:t xml:space="preserve"> to be in place to serve the development -</w:t>
      </w:r>
      <w:r>
        <w:t xml:space="preserve"> all of which contributes to the economic objective.</w:t>
      </w:r>
    </w:p>
    <w:p w14:paraId="614C6020" w14:textId="3F83DB9E" w:rsidR="00CF7F32" w:rsidRDefault="00745589" w:rsidP="00B77D04">
      <w:pPr>
        <w:pStyle w:val="Style2"/>
      </w:pPr>
      <w:r>
        <w:t>The contribution to the social thread</w:t>
      </w:r>
      <w:r w:rsidR="00CF7F32">
        <w:t xml:space="preserve"> is </w:t>
      </w:r>
      <w:r>
        <w:t xml:space="preserve">illustrated </w:t>
      </w:r>
      <w:r w:rsidR="00CF7F32">
        <w:t xml:space="preserve">by </w:t>
      </w:r>
      <w:r>
        <w:t>the</w:t>
      </w:r>
      <w:r w:rsidR="00CF7F32">
        <w:t xml:space="preserve"> ambitious program</w:t>
      </w:r>
      <w:r>
        <w:t>me</w:t>
      </w:r>
      <w:r w:rsidR="00CF7F32">
        <w:t xml:space="preserve"> for delivering new housing</w:t>
      </w:r>
      <w:r w:rsidR="001842E0">
        <w:t>,</w:t>
      </w:r>
      <w:r w:rsidR="00CF7F32">
        <w:t xml:space="preserve"> at a level </w:t>
      </w:r>
      <w:r w:rsidR="001842E0">
        <w:t xml:space="preserve">significantly </w:t>
      </w:r>
      <w:r w:rsidR="00CF7F32">
        <w:t>beyond th</w:t>
      </w:r>
      <w:r w:rsidR="001842E0">
        <w:t>at</w:t>
      </w:r>
      <w:r w:rsidR="00CF7F32">
        <w:t xml:space="preserve"> required by the local plan</w:t>
      </w:r>
      <w:r w:rsidR="001842E0">
        <w:t xml:space="preserve"> and </w:t>
      </w:r>
      <w:r w:rsidR="00CF7F32">
        <w:t xml:space="preserve">places particular emphasis on providing local homes </w:t>
      </w:r>
      <w:r w:rsidR="001842E0">
        <w:t xml:space="preserve">for </w:t>
      </w:r>
      <w:r w:rsidR="00CF7F32">
        <w:t xml:space="preserve">local people through a requirement </w:t>
      </w:r>
      <w:r w:rsidR="003A5A3D">
        <w:t xml:space="preserve">for local connection </w:t>
      </w:r>
      <w:r w:rsidR="005513EB">
        <w:t xml:space="preserve">to be offered priority in terms of the allocation of social </w:t>
      </w:r>
      <w:r w:rsidR="00CF7F32">
        <w:t>housing on larger si</w:t>
      </w:r>
      <w:r w:rsidR="001842E0">
        <w:t>t</w:t>
      </w:r>
      <w:r w:rsidR="00CF7F32">
        <w:t>e</w:t>
      </w:r>
      <w:r w:rsidR="001842E0">
        <w:t>s</w:t>
      </w:r>
      <w:r w:rsidR="00CF7F32">
        <w:t xml:space="preserve">. </w:t>
      </w:r>
      <w:r w:rsidR="001842E0">
        <w:t xml:space="preserve">It also aims to require the building of </w:t>
      </w:r>
      <w:r w:rsidR="003A5A3D">
        <w:t>smaller</w:t>
      </w:r>
      <w:r w:rsidR="001842E0">
        <w:t xml:space="preserve"> properties to rebalance the housing stock to better reflect the demographics of the p</w:t>
      </w:r>
      <w:r w:rsidR="003A5A3D">
        <w:t xml:space="preserve">arish. </w:t>
      </w:r>
      <w:r w:rsidR="00CF7F32">
        <w:t>It also protects the parish</w:t>
      </w:r>
      <w:r w:rsidR="005513EB">
        <w:t>’</w:t>
      </w:r>
      <w:r w:rsidR="00CF7F32">
        <w:t>s social and community facilities which are clearly valued by residents.</w:t>
      </w:r>
    </w:p>
    <w:p w14:paraId="28270FE6" w14:textId="73528729" w:rsidR="00CF7F32" w:rsidRDefault="00861880" w:rsidP="00B77D04">
      <w:pPr>
        <w:pStyle w:val="Style2"/>
      </w:pPr>
      <w:r>
        <w:t>The plan has a strong emphasis on the environmental objective</w:t>
      </w:r>
      <w:r w:rsidR="00D65F81">
        <w:t>,</w:t>
      </w:r>
      <w:r>
        <w:t xml:space="preserve"> taking account the conservation </w:t>
      </w:r>
      <w:r w:rsidR="00D65F81">
        <w:t xml:space="preserve">and enhancement of the area’s </w:t>
      </w:r>
      <w:r>
        <w:t xml:space="preserve">natural, built and historic environment including policies to protect the night sky, biodiversity and supporting development </w:t>
      </w:r>
      <w:r w:rsidR="00A042AC">
        <w:t xml:space="preserve">to </w:t>
      </w:r>
      <w:r>
        <w:t>adjust to climate change.</w:t>
      </w:r>
      <w:r w:rsidR="00D65F81">
        <w:t xml:space="preserve"> It has strong poli</w:t>
      </w:r>
      <w:r w:rsidR="00A042AC">
        <w:t>c</w:t>
      </w:r>
      <w:r w:rsidR="00D65F81">
        <w:t xml:space="preserve">ies to protect the </w:t>
      </w:r>
      <w:r w:rsidR="00A042AC">
        <w:t>habitat</w:t>
      </w:r>
      <w:r w:rsidR="00D65F81">
        <w:t xml:space="preserve"> of the </w:t>
      </w:r>
      <w:r w:rsidR="00A042AC">
        <w:t>protected stone curlew.</w:t>
      </w:r>
    </w:p>
    <w:p w14:paraId="02336F36" w14:textId="77777777" w:rsidR="00A042AC" w:rsidRDefault="00861880" w:rsidP="00A042AC">
      <w:pPr>
        <w:pStyle w:val="Style2"/>
        <w:rPr>
          <w:rFonts w:cs="Arial"/>
        </w:rPr>
      </w:pPr>
      <w:r>
        <w:t>As such I am clear that the making of the plan, taken as a whole, will lead to the delivery of a sustainable development</w:t>
      </w:r>
      <w:r w:rsidR="0084584A">
        <w:t>.</w:t>
      </w:r>
      <w:r w:rsidR="00A042AC" w:rsidRPr="00A042AC">
        <w:rPr>
          <w:rFonts w:cs="Arial"/>
        </w:rPr>
        <w:t xml:space="preserve"> </w:t>
      </w:r>
    </w:p>
    <w:p w14:paraId="08F7F21D" w14:textId="5D104917" w:rsidR="000B38B0" w:rsidRPr="00A042AC" w:rsidRDefault="00A042AC" w:rsidP="00A042AC">
      <w:pPr>
        <w:pStyle w:val="Style2"/>
        <w:ind w:left="823"/>
        <w:rPr>
          <w:rFonts w:cs="Arial"/>
        </w:rPr>
      </w:pPr>
      <w:r>
        <w:rPr>
          <w:rFonts w:cs="Arial"/>
        </w:rPr>
        <w:t>I have also been able to conclude that the Plan, taken as a whole and if modified in accordance with my recommendations, has had regard to the policies and advice from the Secretary of State.</w:t>
      </w:r>
    </w:p>
    <w:p w14:paraId="61A4D9E6" w14:textId="1E77A2BB" w:rsidR="00C76D71" w:rsidRPr="00CF2746" w:rsidRDefault="00C76D71" w:rsidP="0006038E">
      <w:pPr>
        <w:pStyle w:val="Heading1"/>
        <w:jc w:val="both"/>
        <w:rPr>
          <w:rStyle w:val="None"/>
        </w:rPr>
      </w:pPr>
      <w:bookmarkStart w:id="10" w:name="_Toc66955910"/>
      <w:r w:rsidRPr="00AB56DD">
        <w:rPr>
          <w:rStyle w:val="None"/>
          <w:rFonts w:ascii="Cambria" w:eastAsia="Cambria" w:hAnsi="Cambria" w:cs="Cambria"/>
          <w:color w:val="365F91"/>
          <w:u w:color="365F91"/>
        </w:rPr>
        <w:t>The Neighbourhood Development Plan Policies</w:t>
      </w:r>
      <w:bookmarkEnd w:id="10"/>
      <w:r w:rsidRPr="00AB56DD">
        <w:rPr>
          <w:rStyle w:val="None"/>
          <w:rFonts w:ascii="Cambria" w:eastAsia="Cambria" w:hAnsi="Cambria" w:cs="Cambria"/>
          <w:color w:val="365F91"/>
          <w:u w:color="365F91"/>
        </w:rPr>
        <w:t xml:space="preserve"> </w:t>
      </w:r>
    </w:p>
    <w:p w14:paraId="500231A0" w14:textId="413C0FE5" w:rsidR="00CF48E5" w:rsidRDefault="00C76D71" w:rsidP="0006038E">
      <w:pPr>
        <w:pStyle w:val="Heading2"/>
        <w:ind w:firstLine="426"/>
        <w:jc w:val="both"/>
        <w:rPr>
          <w:rStyle w:val="None"/>
          <w:rFonts w:eastAsia="Cambria" w:cs="Cambria"/>
          <w:color w:val="4F81BD"/>
          <w:u w:color="4F81BD"/>
        </w:rPr>
      </w:pPr>
      <w:r w:rsidRPr="00CF2746">
        <w:rPr>
          <w:rStyle w:val="None"/>
          <w:rFonts w:eastAsia="Cambria" w:cs="Cambria"/>
          <w:color w:val="4F81BD"/>
          <w:u w:color="4F81BD"/>
        </w:rPr>
        <w:t xml:space="preserve">Policy </w:t>
      </w:r>
      <w:r w:rsidR="006619C7">
        <w:rPr>
          <w:rStyle w:val="None"/>
          <w:rFonts w:eastAsia="Cambria" w:cs="Cambria"/>
          <w:color w:val="4F81BD"/>
          <w:u w:color="4F81BD"/>
        </w:rPr>
        <w:t>1: Services, Facilities and Infrastructure</w:t>
      </w:r>
    </w:p>
    <w:p w14:paraId="0A2AFA83" w14:textId="788F9FFA" w:rsidR="006619C7" w:rsidRDefault="006D4E51" w:rsidP="000A016B">
      <w:pPr>
        <w:pStyle w:val="Style2"/>
      </w:pPr>
      <w:r>
        <w:t xml:space="preserve">There was a lot of discussion at the hearing on the matter of the relationship between new development and the </w:t>
      </w:r>
      <w:r w:rsidR="006622F4">
        <w:t>perceived l</w:t>
      </w:r>
      <w:r>
        <w:t>ack of infrastructure within the parish. The policy set</w:t>
      </w:r>
      <w:r w:rsidR="004F0546">
        <w:t>s</w:t>
      </w:r>
      <w:r>
        <w:t xml:space="preserve"> an expectation that it is for the applicant to prove that the social infrastructure of the area has the capacity to </w:t>
      </w:r>
      <w:r w:rsidR="006622F4">
        <w:t xml:space="preserve">cope with </w:t>
      </w:r>
      <w:r>
        <w:t>the increase the demands placed upon it</w:t>
      </w:r>
      <w:r w:rsidR="004F0546">
        <w:t>,</w:t>
      </w:r>
      <w:r>
        <w:t xml:space="preserve"> arising from</w:t>
      </w:r>
      <w:r w:rsidR="00FD5DBC">
        <w:t xml:space="preserve"> the proposed development. In addition</w:t>
      </w:r>
      <w:r w:rsidR="0084584A">
        <w:t>,</w:t>
      </w:r>
      <w:r w:rsidR="00FD5DBC">
        <w:t xml:space="preserve"> the applicant is required to show that there is the utility </w:t>
      </w:r>
      <w:r w:rsidR="00A91165">
        <w:t>capacity</w:t>
      </w:r>
      <w:r w:rsidR="00FD5DBC">
        <w:t xml:space="preserve"> to serve the proposed development.</w:t>
      </w:r>
    </w:p>
    <w:p w14:paraId="07027A96" w14:textId="32819FBF" w:rsidR="00FD5DBC" w:rsidRDefault="004F0546" w:rsidP="000A016B">
      <w:pPr>
        <w:pStyle w:val="Style2"/>
      </w:pPr>
      <w:r>
        <w:t xml:space="preserve">The </w:t>
      </w:r>
      <w:proofErr w:type="gramStart"/>
      <w:r>
        <w:t xml:space="preserve">policy </w:t>
      </w:r>
      <w:r w:rsidR="00E62BCA">
        <w:t xml:space="preserve"> then</w:t>
      </w:r>
      <w:proofErr w:type="gramEnd"/>
      <w:r w:rsidR="00E62BCA">
        <w:t xml:space="preserve"> goes on to require the applicant or decision</w:t>
      </w:r>
      <w:r w:rsidR="00A91165">
        <w:t xml:space="preserve"> </w:t>
      </w:r>
      <w:r w:rsidR="00E62BCA">
        <w:t>maker</w:t>
      </w:r>
      <w:r w:rsidR="00734728">
        <w:t>,</w:t>
      </w:r>
      <w:r w:rsidR="00E62BCA">
        <w:t xml:space="preserve"> in assessing the capacity of the social </w:t>
      </w:r>
      <w:r w:rsidR="002640B8">
        <w:t>infra</w:t>
      </w:r>
      <w:r w:rsidR="00E62BCA">
        <w:t>structure</w:t>
      </w:r>
      <w:r w:rsidR="009E0FD6">
        <w:t>,</w:t>
      </w:r>
      <w:r w:rsidR="001B45C9">
        <w:t xml:space="preserve"> </w:t>
      </w:r>
      <w:r w:rsidR="00E62BCA">
        <w:t>to have consideration as to how accessible those facilities are to the particular site</w:t>
      </w:r>
      <w:r w:rsidR="002640B8">
        <w:t>,</w:t>
      </w:r>
      <w:r w:rsidR="00E62BCA">
        <w:t xml:space="preserve"> giving preference to </w:t>
      </w:r>
      <w:r w:rsidR="00E62BCA">
        <w:lastRenderedPageBreak/>
        <w:t xml:space="preserve">sustainable modes of travel. </w:t>
      </w:r>
      <w:r w:rsidR="0084584A">
        <w:t>The policy</w:t>
      </w:r>
      <w:r w:rsidR="00E62BCA">
        <w:t xml:space="preserve"> recognise</w:t>
      </w:r>
      <w:r w:rsidR="00D054C5">
        <w:t>s</w:t>
      </w:r>
      <w:r w:rsidR="00E62BCA">
        <w:t xml:space="preserve"> that infrastructure to be has to be in place to support the development. The policy, somewhat unusually</w:t>
      </w:r>
      <w:r w:rsidR="00A45067">
        <w:t>,</w:t>
      </w:r>
      <w:r w:rsidR="00E62BCA">
        <w:t xml:space="preserve"> includes a policy to support electric vehicle infrastructure</w:t>
      </w:r>
      <w:r w:rsidR="00D054C5">
        <w:t>, which I consider could be better located within the parking policy</w:t>
      </w:r>
      <w:r w:rsidR="00E62BCA">
        <w:t>.</w:t>
      </w:r>
    </w:p>
    <w:p w14:paraId="1EF31943" w14:textId="644C1A1A" w:rsidR="006A4CDC" w:rsidRDefault="00040BCC" w:rsidP="000A016B">
      <w:pPr>
        <w:pStyle w:val="Style2"/>
      </w:pPr>
      <w:r>
        <w:t>The planning system operates in the main</w:t>
      </w:r>
      <w:r w:rsidR="00D054C5">
        <w:t>,</w:t>
      </w:r>
      <w:r>
        <w:t xml:space="preserve"> building on the basis that infrastructure suppliers are consulted upon the </w:t>
      </w:r>
      <w:r w:rsidR="00D054C5">
        <w:t xml:space="preserve">preparation of </w:t>
      </w:r>
      <w:r>
        <w:t xml:space="preserve">development </w:t>
      </w:r>
      <w:r w:rsidR="00F262F4">
        <w:t>plan</w:t>
      </w:r>
      <w:r>
        <w:t xml:space="preserve"> </w:t>
      </w:r>
      <w:r w:rsidR="00F262F4">
        <w:t>documents (which is why a number are listed to be consulted at the Regulation 14 stage)</w:t>
      </w:r>
      <w:r>
        <w:t xml:space="preserve"> and in many cases</w:t>
      </w:r>
      <w:r w:rsidR="00F262F4">
        <w:t>,</w:t>
      </w:r>
      <w:r>
        <w:t xml:space="preserve"> also at the </w:t>
      </w:r>
      <w:r w:rsidR="006622F4">
        <w:t>planning application</w:t>
      </w:r>
      <w:r>
        <w:t xml:space="preserve"> stage. In some </w:t>
      </w:r>
      <w:r w:rsidR="004F0546">
        <w:t>instances</w:t>
      </w:r>
      <w:r w:rsidR="00F262F4">
        <w:t>,</w:t>
      </w:r>
      <w:r>
        <w:t xml:space="preserve"> where it is known that there are shortfalls in available capacity</w:t>
      </w:r>
      <w:r w:rsidR="0017214A">
        <w:t>,</w:t>
      </w:r>
      <w:r>
        <w:t xml:space="preserve"> such as the ability of a particular sewage treatment system</w:t>
      </w:r>
      <w:r w:rsidR="00DF1DE7">
        <w:t>,</w:t>
      </w:r>
      <w:r>
        <w:t xml:space="preserve"> this can be a constraint on development until that </w:t>
      </w:r>
      <w:r w:rsidR="00906AED">
        <w:t>facility</w:t>
      </w:r>
      <w:r>
        <w:t xml:space="preserve"> is </w:t>
      </w:r>
      <w:r w:rsidR="00BB0EAD">
        <w:t>expanded</w:t>
      </w:r>
      <w:r>
        <w:t>.</w:t>
      </w:r>
      <w:r w:rsidR="006A4CDC">
        <w:t xml:space="preserve"> </w:t>
      </w:r>
      <w:r w:rsidR="00906AED">
        <w:t>Other issues arise if t</w:t>
      </w:r>
      <w:r w:rsidR="006A4CDC">
        <w:t xml:space="preserve">he </w:t>
      </w:r>
      <w:r w:rsidR="00906AED">
        <w:t>scale of the development requires the building of a new school</w:t>
      </w:r>
      <w:r w:rsidR="00470869" w:rsidRPr="00470869">
        <w:t xml:space="preserve"> </w:t>
      </w:r>
      <w:r w:rsidR="00470869">
        <w:t>where extensive new housing is being proposed</w:t>
      </w:r>
      <w:r w:rsidR="006A4CDC">
        <w:t>.</w:t>
      </w:r>
      <w:r w:rsidR="00DF1DE7">
        <w:t xml:space="preserve"> </w:t>
      </w:r>
      <w:r w:rsidR="006A4CDC">
        <w:t>It is important that if the shortfall in capacity is to be a restraint on development</w:t>
      </w:r>
      <w:r w:rsidR="00BB0EAD">
        <w:t>,</w:t>
      </w:r>
      <w:r w:rsidR="006A4CDC">
        <w:t xml:space="preserve"> then </w:t>
      </w:r>
      <w:r w:rsidR="0017214A">
        <w:t xml:space="preserve">such a </w:t>
      </w:r>
      <w:proofErr w:type="gramStart"/>
      <w:r w:rsidR="0017214A">
        <w:t xml:space="preserve">policy </w:t>
      </w:r>
      <w:r w:rsidR="006A4CDC">
        <w:t xml:space="preserve"> is</w:t>
      </w:r>
      <w:proofErr w:type="gramEnd"/>
      <w:r w:rsidR="006A4CDC">
        <w:t xml:space="preserve"> </w:t>
      </w:r>
      <w:r w:rsidR="00041FE3">
        <w:t xml:space="preserve">based on evidence and I would expect it to be </w:t>
      </w:r>
      <w:r w:rsidR="0017214A">
        <w:t xml:space="preserve">confirmed </w:t>
      </w:r>
      <w:r w:rsidR="00041FE3">
        <w:t>by the service provider</w:t>
      </w:r>
      <w:r w:rsidR="00470869">
        <w:t>,</w:t>
      </w:r>
      <w:r w:rsidR="00041FE3">
        <w:t xml:space="preserve"> rather than being based on </w:t>
      </w:r>
      <w:r w:rsidR="00EF0358">
        <w:t>anecdotal submissions</w:t>
      </w:r>
      <w:r w:rsidR="00041FE3">
        <w:t xml:space="preserve"> and assertions.</w:t>
      </w:r>
    </w:p>
    <w:p w14:paraId="3C3EBDE2" w14:textId="682542EA" w:rsidR="00040BCC" w:rsidRDefault="00040BCC" w:rsidP="000A016B">
      <w:pPr>
        <w:pStyle w:val="Style2"/>
      </w:pPr>
      <w:r>
        <w:t xml:space="preserve"> Contributions via planning obligations </w:t>
      </w:r>
      <w:r w:rsidR="00470869">
        <w:t xml:space="preserve">to the enhancement of local infrastructure </w:t>
      </w:r>
      <w:r>
        <w:t>can be sought to assi</w:t>
      </w:r>
      <w:r w:rsidR="00D91F45">
        <w:t>s</w:t>
      </w:r>
      <w:r>
        <w:t>t in mitigating the impact of what would otherwise be unacceptable development, but these can only be required where they are pass</w:t>
      </w:r>
      <w:r w:rsidR="00D91F45">
        <w:t xml:space="preserve"> the </w:t>
      </w:r>
      <w:r>
        <w:t xml:space="preserve">three tests which are set out in </w:t>
      </w:r>
      <w:r w:rsidR="00D91F45">
        <w:t>R</w:t>
      </w:r>
      <w:r>
        <w:t>egulation 1</w:t>
      </w:r>
      <w:r w:rsidR="00D91F45">
        <w:t>22</w:t>
      </w:r>
      <w:r>
        <w:t xml:space="preserve"> of the </w:t>
      </w:r>
      <w:r w:rsidR="00D91F45">
        <w:t>C</w:t>
      </w:r>
      <w:r>
        <w:t xml:space="preserve">ommunity </w:t>
      </w:r>
      <w:r w:rsidR="00D91F45">
        <w:t>I</w:t>
      </w:r>
      <w:r>
        <w:t xml:space="preserve">nfrastructure </w:t>
      </w:r>
      <w:r w:rsidR="00D91F45">
        <w:t>L</w:t>
      </w:r>
      <w:r>
        <w:t xml:space="preserve">evy </w:t>
      </w:r>
      <w:r w:rsidR="00D91F45">
        <w:t>R</w:t>
      </w:r>
      <w:r>
        <w:t>egulations 2010</w:t>
      </w:r>
      <w:r w:rsidR="00EF0358">
        <w:t>,</w:t>
      </w:r>
      <w:r>
        <w:t xml:space="preserve"> in that they must be</w:t>
      </w:r>
    </w:p>
    <w:p w14:paraId="4E074BCF" w14:textId="46286C34" w:rsidR="00040BCC" w:rsidRDefault="00040BCC" w:rsidP="00D91F45">
      <w:pPr>
        <w:pStyle w:val="Style2"/>
        <w:numPr>
          <w:ilvl w:val="1"/>
          <w:numId w:val="19"/>
        </w:numPr>
      </w:pPr>
      <w:r>
        <w:t>necessary to make the development acceptable</w:t>
      </w:r>
    </w:p>
    <w:p w14:paraId="1B2A8C06" w14:textId="77777777" w:rsidR="00D91F45" w:rsidRDefault="00D91F45" w:rsidP="00D91F45">
      <w:pPr>
        <w:pStyle w:val="Style2"/>
        <w:numPr>
          <w:ilvl w:val="1"/>
          <w:numId w:val="19"/>
        </w:numPr>
      </w:pPr>
      <w:r>
        <w:t>b</w:t>
      </w:r>
      <w:r w:rsidR="00040BCC">
        <w:t>e directly related to that development</w:t>
      </w:r>
      <w:r>
        <w:t xml:space="preserve"> and </w:t>
      </w:r>
    </w:p>
    <w:p w14:paraId="30A10F21" w14:textId="252DEE4B" w:rsidR="00040BCC" w:rsidRDefault="00040BCC" w:rsidP="00562638">
      <w:pPr>
        <w:pStyle w:val="Style2"/>
        <w:numPr>
          <w:ilvl w:val="1"/>
          <w:numId w:val="19"/>
        </w:numPr>
      </w:pPr>
      <w:r>
        <w:t xml:space="preserve"> be fairly and reasonably related in scale and kind to the development.</w:t>
      </w:r>
    </w:p>
    <w:p w14:paraId="3C8D94B4" w14:textId="569231CF" w:rsidR="00734318" w:rsidRDefault="00734318" w:rsidP="000A016B">
      <w:pPr>
        <w:pStyle w:val="Style2"/>
      </w:pPr>
      <w:r>
        <w:t xml:space="preserve">In terms of the social infrastructure </w:t>
      </w:r>
      <w:r w:rsidR="00562638">
        <w:t xml:space="preserve">the plan places the emphasis onto </w:t>
      </w:r>
      <w:r>
        <w:t xml:space="preserve">applicants </w:t>
      </w:r>
      <w:r w:rsidR="00562638">
        <w:t xml:space="preserve">who </w:t>
      </w:r>
      <w:r>
        <w:t>are expected to demonstrate adequate capacity</w:t>
      </w:r>
      <w:r w:rsidR="00F00D07">
        <w:t xml:space="preserve"> covering</w:t>
      </w:r>
      <w:r>
        <w:t xml:space="preserve"> </w:t>
      </w:r>
    </w:p>
    <w:p w14:paraId="1E8E888C" w14:textId="219BF8D8" w:rsidR="00734318" w:rsidRDefault="00EF0358" w:rsidP="00F00D07">
      <w:pPr>
        <w:pStyle w:val="Style2"/>
        <w:numPr>
          <w:ilvl w:val="0"/>
          <w:numId w:val="0"/>
        </w:numPr>
        <w:ind w:left="397"/>
      </w:pPr>
      <w:r>
        <w:t>c</w:t>
      </w:r>
      <w:r w:rsidR="00734318">
        <w:t>ommu</w:t>
      </w:r>
      <w:r w:rsidR="0011772D">
        <w:t>nity</w:t>
      </w:r>
      <w:r w:rsidR="00F00D07">
        <w:t xml:space="preserve"> </w:t>
      </w:r>
      <w:r w:rsidR="00734318">
        <w:t>facilities</w:t>
      </w:r>
      <w:r w:rsidR="00F00D07">
        <w:t>,</w:t>
      </w:r>
      <w:r w:rsidR="00734318">
        <w:t xml:space="preserve"> schools</w:t>
      </w:r>
      <w:r w:rsidR="00F00D07">
        <w:t>,</w:t>
      </w:r>
      <w:r w:rsidR="00734318">
        <w:t xml:space="preserve"> healthcare</w:t>
      </w:r>
      <w:r w:rsidR="00F00D07">
        <w:t>,</w:t>
      </w:r>
      <w:r w:rsidR="00734318">
        <w:t xml:space="preserve"> public transport</w:t>
      </w:r>
      <w:r w:rsidR="00F00D07">
        <w:t>,</w:t>
      </w:r>
      <w:r w:rsidR="00734318">
        <w:t xml:space="preserve"> shops and businesses</w:t>
      </w:r>
      <w:r w:rsidR="00F00D07">
        <w:t>,</w:t>
      </w:r>
      <w:r w:rsidR="00734318">
        <w:t xml:space="preserve"> employment</w:t>
      </w:r>
      <w:r w:rsidR="00F00D07">
        <w:t>,</w:t>
      </w:r>
      <w:r w:rsidR="00734318">
        <w:t xml:space="preserve"> leisure facilities </w:t>
      </w:r>
      <w:r w:rsidR="00F00D07">
        <w:t xml:space="preserve">and </w:t>
      </w:r>
      <w:r w:rsidR="00734318">
        <w:t>recreation space</w:t>
      </w:r>
      <w:r w:rsidR="00F00D07">
        <w:t>.</w:t>
      </w:r>
      <w:r w:rsidR="00734318">
        <w:t xml:space="preserve"> </w:t>
      </w:r>
    </w:p>
    <w:p w14:paraId="2958427C" w14:textId="11D1FD0A" w:rsidR="00162BCF" w:rsidRDefault="00F00D07" w:rsidP="000A016B">
      <w:pPr>
        <w:pStyle w:val="Style2"/>
      </w:pPr>
      <w:r>
        <w:t>I pressed this issue</w:t>
      </w:r>
      <w:r w:rsidR="00EF0358">
        <w:t>,</w:t>
      </w:r>
      <w:r>
        <w:t xml:space="preserve"> </w:t>
      </w:r>
      <w:r w:rsidR="00D00919">
        <w:t>during the morning session of the hearing</w:t>
      </w:r>
      <w:r w:rsidR="00EF0358">
        <w:t>,</w:t>
      </w:r>
      <w:r w:rsidR="00D00919">
        <w:t xml:space="preserve"> </w:t>
      </w:r>
      <w:r w:rsidR="00CD462D">
        <w:t xml:space="preserve">but </w:t>
      </w:r>
      <w:r w:rsidR="00162BCF">
        <w:t xml:space="preserve">I was </w:t>
      </w:r>
      <w:r w:rsidR="00F3392A">
        <w:t xml:space="preserve">not </w:t>
      </w:r>
      <w:r w:rsidR="00162BCF">
        <w:t xml:space="preserve">offered </w:t>
      </w:r>
      <w:r w:rsidR="00CD462D">
        <w:t xml:space="preserve">what I felt was </w:t>
      </w:r>
      <w:r w:rsidR="00162BCF">
        <w:t xml:space="preserve">tangible evidence of any </w:t>
      </w:r>
      <w:r w:rsidR="0017214A">
        <w:t xml:space="preserve">village </w:t>
      </w:r>
      <w:r w:rsidR="00162BCF">
        <w:t xml:space="preserve">facilities </w:t>
      </w:r>
      <w:r w:rsidR="00D00919">
        <w:t xml:space="preserve">which </w:t>
      </w:r>
      <w:r w:rsidR="00162BCF">
        <w:t>would be unable to cope with the increased demand imposed as a result of the level of development proposed</w:t>
      </w:r>
      <w:r w:rsidR="00D00919">
        <w:t xml:space="preserve"> by the neighbourhood plan</w:t>
      </w:r>
      <w:r w:rsidR="00162BCF">
        <w:t xml:space="preserve">. I </w:t>
      </w:r>
      <w:r w:rsidR="00D00919">
        <w:t xml:space="preserve">did hear </w:t>
      </w:r>
      <w:r w:rsidR="00162BCF">
        <w:t xml:space="preserve"> </w:t>
      </w:r>
      <w:r w:rsidR="0042583D">
        <w:t xml:space="preserve">some </w:t>
      </w:r>
      <w:r w:rsidR="00162BCF">
        <w:t xml:space="preserve"> evidence of lack of capacity in terms of healthcare and schools</w:t>
      </w:r>
      <w:r w:rsidR="00D00919">
        <w:t>,</w:t>
      </w:r>
      <w:r w:rsidR="00162BCF">
        <w:t xml:space="preserve"> but </w:t>
      </w:r>
      <w:r w:rsidR="00CD462D">
        <w:t xml:space="preserve">there was no indications </w:t>
      </w:r>
      <w:r w:rsidR="00162BCF">
        <w:t xml:space="preserve"> </w:t>
      </w:r>
      <w:r w:rsidR="00162BCF">
        <w:lastRenderedPageBreak/>
        <w:t>from the health authorities</w:t>
      </w:r>
      <w:r w:rsidR="00D00919">
        <w:t xml:space="preserve"> or the local </w:t>
      </w:r>
      <w:r w:rsidR="00150C4B">
        <w:t>commissioning</w:t>
      </w:r>
      <w:r w:rsidR="00D00919">
        <w:t xml:space="preserve"> group</w:t>
      </w:r>
      <w:r w:rsidR="00150C4B">
        <w:t>,</w:t>
      </w:r>
      <w:r w:rsidR="00D00919">
        <w:t xml:space="preserve"> </w:t>
      </w:r>
      <w:r w:rsidR="00162BCF">
        <w:t xml:space="preserve"> </w:t>
      </w:r>
      <w:r w:rsidR="00150C4B">
        <w:t xml:space="preserve">that </w:t>
      </w:r>
      <w:r w:rsidR="00162BCF">
        <w:t xml:space="preserve">they have lack of capacity in the local GP practices </w:t>
      </w:r>
      <w:r w:rsidR="00CE0AC8">
        <w:t xml:space="preserve">within the wider area </w:t>
      </w:r>
      <w:r w:rsidR="00162BCF">
        <w:t>and indeed</w:t>
      </w:r>
      <w:r w:rsidR="00CE0AC8">
        <w:t>,</w:t>
      </w:r>
      <w:r w:rsidR="00162BCF">
        <w:t xml:space="preserve"> whilst </w:t>
      </w:r>
      <w:r w:rsidR="00CE0AC8">
        <w:t xml:space="preserve">I </w:t>
      </w:r>
      <w:r w:rsidR="00162BCF">
        <w:t xml:space="preserve">heard that the local children </w:t>
      </w:r>
      <w:r w:rsidR="00CE0AC8">
        <w:t>c</w:t>
      </w:r>
      <w:r w:rsidR="00162BCF">
        <w:t xml:space="preserve">ould not be admitted to the </w:t>
      </w:r>
      <w:r w:rsidR="00CD462D">
        <w:t>v</w:t>
      </w:r>
      <w:r w:rsidR="00162BCF">
        <w:t>illage primary school, the actual figure quoted</w:t>
      </w:r>
      <w:r w:rsidR="00EF0358">
        <w:t>,</w:t>
      </w:r>
      <w:r w:rsidR="00162BCF">
        <w:t xml:space="preserve"> following the request </w:t>
      </w:r>
      <w:r w:rsidR="00CE0AC8">
        <w:t xml:space="preserve">made to the education authority </w:t>
      </w:r>
      <w:r w:rsidR="00CA5305">
        <w:t xml:space="preserve">during </w:t>
      </w:r>
      <w:r w:rsidR="00162BCF">
        <w:t xml:space="preserve"> the hearing</w:t>
      </w:r>
      <w:r w:rsidR="00EF0358">
        <w:t>,</w:t>
      </w:r>
      <w:r w:rsidR="00162BCF">
        <w:t xml:space="preserve"> was </w:t>
      </w:r>
      <w:r w:rsidR="00CA5305">
        <w:t xml:space="preserve">that the village </w:t>
      </w:r>
      <w:r w:rsidR="00162BCF">
        <w:t xml:space="preserve"> school had </w:t>
      </w:r>
      <w:r w:rsidR="00CD462D">
        <w:t xml:space="preserve">a capacity </w:t>
      </w:r>
      <w:r w:rsidR="00C346D1">
        <w:t xml:space="preserve">for </w:t>
      </w:r>
      <w:r w:rsidR="00162BCF">
        <w:t xml:space="preserve"> 105 pupils but they were currently having 88 on the school </w:t>
      </w:r>
      <w:r w:rsidR="00CA5305">
        <w:t>roll and that priority would be given to those children from within the school catchment</w:t>
      </w:r>
      <w:r w:rsidR="00162BCF">
        <w:t>.</w:t>
      </w:r>
      <w:r w:rsidR="00C346D1">
        <w:t xml:space="preserve"> It is not uncommon for service providers to highlight any capacity issues</w:t>
      </w:r>
      <w:r w:rsidR="0042583D">
        <w:t>,</w:t>
      </w:r>
      <w:r w:rsidR="00C346D1">
        <w:t xml:space="preserve"> as it can often be the trigger for </w:t>
      </w:r>
      <w:r w:rsidR="00171975">
        <w:t>developer contributions.</w:t>
      </w:r>
      <w:r w:rsidR="00C346D1">
        <w:t xml:space="preserve"> </w:t>
      </w:r>
    </w:p>
    <w:p w14:paraId="66987D3A" w14:textId="2837D2BE" w:rsidR="009923D9" w:rsidRDefault="009923D9" w:rsidP="000C53D9">
      <w:pPr>
        <w:pStyle w:val="Style2"/>
      </w:pPr>
      <w:r>
        <w:t xml:space="preserve"> </w:t>
      </w:r>
      <w:r w:rsidR="00171975">
        <w:t xml:space="preserve">There was some discussion that </w:t>
      </w:r>
      <w:r w:rsidR="00625F70">
        <w:t>during the lifetime of the plan</w:t>
      </w:r>
      <w:r w:rsidR="00EF0358">
        <w:t>,</w:t>
      </w:r>
      <w:r w:rsidR="00625F70">
        <w:t xml:space="preserve"> some </w:t>
      </w:r>
      <w:r>
        <w:t xml:space="preserve">social facilities </w:t>
      </w:r>
      <w:r w:rsidR="00625F70">
        <w:t xml:space="preserve">could be reaching </w:t>
      </w:r>
      <w:r w:rsidR="00CA5305">
        <w:t>“</w:t>
      </w:r>
      <w:r w:rsidR="00625F70">
        <w:t xml:space="preserve">a </w:t>
      </w:r>
      <w:r>
        <w:t>tipping point</w:t>
      </w:r>
      <w:r w:rsidR="00CA5305">
        <w:t>”</w:t>
      </w:r>
      <w:r>
        <w:t xml:space="preserve"> in terms of being a constraint on the development of new housing of the scale proposed in the neighbourhood plan.</w:t>
      </w:r>
      <w:r w:rsidR="00625F70">
        <w:t xml:space="preserve"> However</w:t>
      </w:r>
      <w:r w:rsidR="000C53D9">
        <w:t>,</w:t>
      </w:r>
      <w:r w:rsidR="00625F70">
        <w:t xml:space="preserve"> it should be recognised that it is the </w:t>
      </w:r>
      <w:r w:rsidR="00F24A1A">
        <w:t xml:space="preserve">neighbourhood </w:t>
      </w:r>
      <w:r w:rsidR="003641CB">
        <w:t xml:space="preserve">plan which is </w:t>
      </w:r>
      <w:r w:rsidR="000C53D9">
        <w:t xml:space="preserve">promoting </w:t>
      </w:r>
      <w:r w:rsidR="003641CB">
        <w:t xml:space="preserve">a level of development </w:t>
      </w:r>
      <w:r w:rsidR="00F24A1A">
        <w:t xml:space="preserve">well </w:t>
      </w:r>
      <w:r w:rsidR="003641CB">
        <w:t>above that which would have been allowed under Policy HOU04 of the Local Plan.</w:t>
      </w:r>
    </w:p>
    <w:p w14:paraId="5B101C3C" w14:textId="4C43E241" w:rsidR="00F710B2" w:rsidRDefault="00F710B2" w:rsidP="00D52CE2">
      <w:pPr>
        <w:pStyle w:val="Style2"/>
      </w:pPr>
      <w:r>
        <w:t xml:space="preserve">The second part of the policy relates to how accessible a site is from </w:t>
      </w:r>
      <w:r w:rsidR="00B5755F">
        <w:t>the parish’s</w:t>
      </w:r>
      <w:r>
        <w:t xml:space="preserve"> social infrastructure, </w:t>
      </w:r>
      <w:r w:rsidR="009F0A52">
        <w:t>but</w:t>
      </w:r>
      <w:r>
        <w:t xml:space="preserve"> </w:t>
      </w:r>
      <w:r w:rsidR="005B055A">
        <w:t xml:space="preserve">the plan </w:t>
      </w:r>
      <w:r w:rsidR="000C53D9">
        <w:t>has not chosen to utilise</w:t>
      </w:r>
      <w:r>
        <w:t xml:space="preserve"> </w:t>
      </w:r>
      <w:r w:rsidR="0042583D">
        <w:t>that criterion</w:t>
      </w:r>
      <w:r>
        <w:t xml:space="preserve"> as a decision-making tool</w:t>
      </w:r>
      <w:r w:rsidR="000C53D9">
        <w:t xml:space="preserve"> when it has come to </w:t>
      </w:r>
      <w:r w:rsidR="008B1834">
        <w:t>identifying development sites</w:t>
      </w:r>
      <w:r>
        <w:t xml:space="preserve">. </w:t>
      </w:r>
      <w:r w:rsidR="009F0A52">
        <w:t>For example,</w:t>
      </w:r>
      <w:r>
        <w:t xml:space="preserve"> many of the </w:t>
      </w:r>
      <w:r w:rsidR="00B5755F">
        <w:t>plan’s</w:t>
      </w:r>
      <w:r>
        <w:t xml:space="preserve"> allocations </w:t>
      </w:r>
      <w:r w:rsidR="00B5755F">
        <w:t xml:space="preserve">are </w:t>
      </w:r>
      <w:r w:rsidR="008B1834">
        <w:t xml:space="preserve">well </w:t>
      </w:r>
      <w:r w:rsidR="00B5755F">
        <w:t>beyond</w:t>
      </w:r>
      <w:r>
        <w:t xml:space="preserve"> the walking distance of the secondary school </w:t>
      </w:r>
      <w:r w:rsidR="008B1834">
        <w:t>or</w:t>
      </w:r>
      <w:r>
        <w:t xml:space="preserve"> the nearest shops. </w:t>
      </w:r>
      <w:r w:rsidR="00236FBF">
        <w:t xml:space="preserve"> The existence of a settlement boundary</w:t>
      </w:r>
      <w:r w:rsidR="00F24A1A">
        <w:t>,</w:t>
      </w:r>
      <w:r w:rsidR="00236FBF">
        <w:t xml:space="preserve"> where</w:t>
      </w:r>
      <w:r w:rsidR="00A80232" w:rsidRPr="00A80232">
        <w:t xml:space="preserve"> </w:t>
      </w:r>
      <w:r w:rsidR="00A80232">
        <w:t>inside of which,</w:t>
      </w:r>
      <w:r w:rsidR="00236FBF">
        <w:t xml:space="preserve"> there is a general presumption</w:t>
      </w:r>
      <w:r w:rsidR="005B055A">
        <w:t>,</w:t>
      </w:r>
      <w:r w:rsidR="00236FBF">
        <w:t xml:space="preserve"> </w:t>
      </w:r>
      <w:r w:rsidR="005B055A">
        <w:t xml:space="preserve">is </w:t>
      </w:r>
      <w:r w:rsidR="00236FBF">
        <w:t>in favour of new housing</w:t>
      </w:r>
      <w:r w:rsidR="00252698">
        <w:t>, mi</w:t>
      </w:r>
      <w:r w:rsidR="005B055A">
        <w:t>litates</w:t>
      </w:r>
      <w:r w:rsidR="00252698">
        <w:t xml:space="preserve"> against using </w:t>
      </w:r>
      <w:r w:rsidR="00D727D8">
        <w:t xml:space="preserve">the matter of accessibility to social facilities as a </w:t>
      </w:r>
      <w:r w:rsidR="0042583D">
        <w:t>criterion</w:t>
      </w:r>
      <w:r w:rsidR="00D727D8">
        <w:t xml:space="preserve"> for </w:t>
      </w:r>
      <w:r w:rsidR="005B055A">
        <w:t xml:space="preserve">judging </w:t>
      </w:r>
      <w:r w:rsidR="00D727D8">
        <w:t xml:space="preserve">the acceptability of a site, particularly as it appears to have been discounted as a </w:t>
      </w:r>
      <w:r w:rsidR="0042583D">
        <w:t>basis</w:t>
      </w:r>
      <w:r w:rsidR="00D727D8">
        <w:t xml:space="preserve"> in making the site allocation</w:t>
      </w:r>
      <w:r w:rsidR="00156FA0">
        <w:t>s.</w:t>
      </w:r>
      <w:r w:rsidR="00252698">
        <w:t xml:space="preserve"> </w:t>
      </w:r>
      <w:r>
        <w:t xml:space="preserve">The situation </w:t>
      </w:r>
      <w:r w:rsidR="00156FA0">
        <w:t>may</w:t>
      </w:r>
      <w:r w:rsidR="00D52CE2">
        <w:t xml:space="preserve"> have</w:t>
      </w:r>
      <w:r>
        <w:t xml:space="preserve"> been different had the </w:t>
      </w:r>
      <w:r w:rsidR="00D52CE2">
        <w:t>plan</w:t>
      </w:r>
      <w:r>
        <w:t xml:space="preserve"> chosen to use that </w:t>
      </w:r>
      <w:r w:rsidR="00156FA0">
        <w:t xml:space="preserve">accessibility </w:t>
      </w:r>
      <w:r>
        <w:t xml:space="preserve">criteria to determine the </w:t>
      </w:r>
      <w:r w:rsidR="00DC2508">
        <w:t>selection</w:t>
      </w:r>
      <w:r>
        <w:t xml:space="preserve"> of the sites that have </w:t>
      </w:r>
      <w:r w:rsidR="00DC2508">
        <w:t xml:space="preserve">been </w:t>
      </w:r>
      <w:r>
        <w:t>allocated</w:t>
      </w:r>
      <w:r w:rsidR="00156FA0">
        <w:t xml:space="preserve"> outside of the settlement boundary.</w:t>
      </w:r>
    </w:p>
    <w:p w14:paraId="4AE04493" w14:textId="0863454D" w:rsidR="004E159B" w:rsidRDefault="00F710B2" w:rsidP="0065132D">
      <w:pPr>
        <w:pStyle w:val="Style2"/>
      </w:pPr>
      <w:r>
        <w:t>In terms of infrastructure requirements</w:t>
      </w:r>
      <w:r w:rsidR="00D52CE2">
        <w:t>,</w:t>
      </w:r>
      <w:r>
        <w:t xml:space="preserve"> as set out in paragraph T</w:t>
      </w:r>
      <w:r w:rsidR="00D52CE2">
        <w:t>.</w:t>
      </w:r>
      <w:r>
        <w:t>1 .9 the app</w:t>
      </w:r>
      <w:r w:rsidR="00D52CE2">
        <w:t>licant</w:t>
      </w:r>
      <w:r>
        <w:t xml:space="preserve"> could only be expected to contribute to the extent that the need for the improvements to </w:t>
      </w:r>
      <w:r w:rsidR="00D52CE2">
        <w:t xml:space="preserve">infrastructure </w:t>
      </w:r>
      <w:r w:rsidR="0065132D">
        <w:t xml:space="preserve">which are </w:t>
      </w:r>
      <w:r>
        <w:t xml:space="preserve">generated by the demands </w:t>
      </w:r>
      <w:r w:rsidR="00616822">
        <w:t>created</w:t>
      </w:r>
      <w:r>
        <w:t xml:space="preserve"> by the de</w:t>
      </w:r>
      <w:r w:rsidR="0065132D">
        <w:t>velopment</w:t>
      </w:r>
      <w:r>
        <w:t xml:space="preserve">. </w:t>
      </w:r>
      <w:r w:rsidR="00EB21D3">
        <w:t>A developer</w:t>
      </w:r>
      <w:r w:rsidR="004E159B">
        <w:t xml:space="preserve"> cannot be expected to contribute to addressing existing deficiencies in services.</w:t>
      </w:r>
      <w:r w:rsidR="00616822">
        <w:t xml:space="preserve"> This was a point accepted during the hearing.</w:t>
      </w:r>
    </w:p>
    <w:p w14:paraId="55B3CF47" w14:textId="5041EC0D" w:rsidR="004E159B" w:rsidRDefault="004E159B" w:rsidP="00512B83">
      <w:pPr>
        <w:pStyle w:val="Style2"/>
      </w:pPr>
      <w:r>
        <w:t xml:space="preserve">My recommendations </w:t>
      </w:r>
      <w:r w:rsidR="0065132D">
        <w:t xml:space="preserve">are </w:t>
      </w:r>
      <w:r>
        <w:t xml:space="preserve">required to direct </w:t>
      </w:r>
      <w:r w:rsidR="008979F5">
        <w:t xml:space="preserve">that </w:t>
      </w:r>
      <w:r w:rsidR="00633598">
        <w:t>infra</w:t>
      </w:r>
      <w:r>
        <w:t xml:space="preserve">structure requirements </w:t>
      </w:r>
      <w:r w:rsidR="008979F5">
        <w:t>o</w:t>
      </w:r>
      <w:r w:rsidR="00633598">
        <w:t xml:space="preserve">r planning contributions </w:t>
      </w:r>
      <w:r w:rsidR="0065132D">
        <w:t xml:space="preserve">that </w:t>
      </w:r>
      <w:r>
        <w:t xml:space="preserve">are to be </w:t>
      </w:r>
      <w:r w:rsidR="008979F5">
        <w:t>sought</w:t>
      </w:r>
      <w:r w:rsidR="00512B83">
        <w:t>,</w:t>
      </w:r>
      <w:r>
        <w:t xml:space="preserve"> must be </w:t>
      </w:r>
      <w:r w:rsidR="00A80232">
        <w:t xml:space="preserve">shown to be </w:t>
      </w:r>
      <w:r>
        <w:t xml:space="preserve">directly </w:t>
      </w:r>
      <w:r>
        <w:lastRenderedPageBreak/>
        <w:t>required as a result of the development and needs to meet the three statutory test</w:t>
      </w:r>
      <w:r w:rsidR="00633598">
        <w:t>s. T</w:t>
      </w:r>
      <w:r>
        <w:t>his can either be through direct provision or making a financial contribution.</w:t>
      </w:r>
    </w:p>
    <w:p w14:paraId="14182236" w14:textId="6122992D" w:rsidR="00F710B2" w:rsidRDefault="004E159B" w:rsidP="000A016B">
      <w:pPr>
        <w:pStyle w:val="Style2"/>
      </w:pPr>
      <w:r>
        <w:t>I will be recommending that reference to the accessibility of the site to social infrastructure be removed</w:t>
      </w:r>
      <w:r w:rsidR="00F710B2">
        <w:t xml:space="preserve"> </w:t>
      </w:r>
      <w:r w:rsidR="00E846C6">
        <w:t xml:space="preserve">in terms of assessing the </w:t>
      </w:r>
      <w:r w:rsidR="00512B83">
        <w:t>capacity</w:t>
      </w:r>
      <w:r w:rsidR="00E846C6">
        <w:t xml:space="preserve"> of site</w:t>
      </w:r>
      <w:r w:rsidR="00512B83">
        <w:t>s</w:t>
      </w:r>
      <w:r w:rsidR="00E846C6">
        <w:t>.</w:t>
      </w:r>
    </w:p>
    <w:p w14:paraId="075B4DC9" w14:textId="01EB53B0" w:rsidR="00511EB3" w:rsidRPr="00703730" w:rsidRDefault="00511EB3" w:rsidP="00511EB3">
      <w:pPr>
        <w:pStyle w:val="Heading4"/>
        <w:rPr>
          <w:b/>
          <w:bCs/>
        </w:rPr>
      </w:pPr>
      <w:r w:rsidRPr="00703730">
        <w:rPr>
          <w:b/>
          <w:bCs/>
        </w:rPr>
        <w:t>Recommendations</w:t>
      </w:r>
    </w:p>
    <w:p w14:paraId="3BF62FD9" w14:textId="0F7ACCD0" w:rsidR="00511EB3" w:rsidRPr="00703730" w:rsidRDefault="00324AC2" w:rsidP="00DF2AFE">
      <w:pPr>
        <w:ind w:left="426"/>
        <w:rPr>
          <w:b/>
          <w:bCs/>
          <w:i/>
          <w:iCs/>
        </w:rPr>
      </w:pPr>
      <w:r w:rsidRPr="00703730">
        <w:rPr>
          <w:b/>
          <w:bCs/>
          <w:i/>
          <w:iCs/>
        </w:rPr>
        <w:t>In P1.1</w:t>
      </w:r>
      <w:r w:rsidR="004520B0" w:rsidRPr="00703730">
        <w:rPr>
          <w:b/>
          <w:bCs/>
          <w:i/>
          <w:iCs/>
        </w:rPr>
        <w:t>, replace</w:t>
      </w:r>
      <w:r w:rsidR="0097577A" w:rsidRPr="00703730">
        <w:rPr>
          <w:b/>
          <w:bCs/>
          <w:i/>
          <w:iCs/>
        </w:rPr>
        <w:t xml:space="preserve"> </w:t>
      </w:r>
      <w:r w:rsidR="004520B0" w:rsidRPr="00703730">
        <w:rPr>
          <w:b/>
          <w:bCs/>
          <w:i/>
          <w:iCs/>
        </w:rPr>
        <w:t>“shall</w:t>
      </w:r>
      <w:r w:rsidR="0097577A" w:rsidRPr="00703730">
        <w:rPr>
          <w:b/>
          <w:bCs/>
          <w:i/>
          <w:iCs/>
        </w:rPr>
        <w:t xml:space="preserve"> demonstrate” with “will be supported </w:t>
      </w:r>
      <w:r w:rsidR="00135F32" w:rsidRPr="00703730">
        <w:rPr>
          <w:b/>
          <w:bCs/>
          <w:i/>
          <w:iCs/>
        </w:rPr>
        <w:t>subject to</w:t>
      </w:r>
      <w:r w:rsidR="004520B0" w:rsidRPr="00703730">
        <w:rPr>
          <w:b/>
          <w:bCs/>
          <w:i/>
          <w:iCs/>
        </w:rPr>
        <w:t>”</w:t>
      </w:r>
      <w:r w:rsidR="00135F32" w:rsidRPr="00703730">
        <w:rPr>
          <w:b/>
          <w:bCs/>
          <w:i/>
          <w:iCs/>
        </w:rPr>
        <w:t xml:space="preserve">, </w:t>
      </w:r>
      <w:r w:rsidR="00DF2AFE" w:rsidRPr="00703730">
        <w:rPr>
          <w:b/>
          <w:bCs/>
          <w:i/>
          <w:iCs/>
        </w:rPr>
        <w:t>delete “</w:t>
      </w:r>
      <w:r w:rsidR="00135F32" w:rsidRPr="00703730">
        <w:rPr>
          <w:b/>
          <w:bCs/>
          <w:i/>
          <w:iCs/>
        </w:rPr>
        <w:t>social</w:t>
      </w:r>
      <w:r w:rsidR="00DF2AFE" w:rsidRPr="00703730">
        <w:rPr>
          <w:b/>
          <w:bCs/>
          <w:i/>
          <w:iCs/>
        </w:rPr>
        <w:t>”</w:t>
      </w:r>
      <w:r w:rsidR="00135F32" w:rsidRPr="00703730">
        <w:rPr>
          <w:b/>
          <w:bCs/>
          <w:i/>
          <w:iCs/>
        </w:rPr>
        <w:t xml:space="preserve"> </w:t>
      </w:r>
    </w:p>
    <w:p w14:paraId="0F1B878E" w14:textId="1E15B792" w:rsidR="00135F32" w:rsidRPr="00703730" w:rsidRDefault="00135F32" w:rsidP="00DF2AFE">
      <w:pPr>
        <w:ind w:left="426"/>
        <w:rPr>
          <w:b/>
          <w:bCs/>
          <w:i/>
          <w:iCs/>
        </w:rPr>
      </w:pPr>
      <w:r w:rsidRPr="00703730">
        <w:rPr>
          <w:b/>
          <w:bCs/>
          <w:i/>
          <w:iCs/>
        </w:rPr>
        <w:t>Delete P1.2 and P1.3</w:t>
      </w:r>
    </w:p>
    <w:p w14:paraId="42301356" w14:textId="361F9295" w:rsidR="003D3795" w:rsidRPr="00703730" w:rsidRDefault="003D3795" w:rsidP="00DF2AFE">
      <w:pPr>
        <w:ind w:left="426"/>
        <w:rPr>
          <w:b/>
          <w:bCs/>
          <w:i/>
          <w:iCs/>
        </w:rPr>
      </w:pPr>
      <w:r w:rsidRPr="00703730">
        <w:rPr>
          <w:b/>
          <w:bCs/>
          <w:i/>
          <w:iCs/>
        </w:rPr>
        <w:t xml:space="preserve">In P1.4 delete </w:t>
      </w:r>
      <w:r w:rsidR="00DF2AFE" w:rsidRPr="00703730">
        <w:rPr>
          <w:b/>
          <w:bCs/>
          <w:i/>
          <w:iCs/>
        </w:rPr>
        <w:t>“</w:t>
      </w:r>
      <w:r w:rsidRPr="00703730">
        <w:rPr>
          <w:b/>
          <w:bCs/>
          <w:i/>
          <w:iCs/>
        </w:rPr>
        <w:t xml:space="preserve">the timing” and add to the end of the </w:t>
      </w:r>
      <w:r w:rsidR="00CF7E3E" w:rsidRPr="00703730">
        <w:rPr>
          <w:b/>
          <w:bCs/>
          <w:i/>
          <w:iCs/>
        </w:rPr>
        <w:t>sentence,</w:t>
      </w:r>
      <w:r w:rsidRPr="00703730">
        <w:rPr>
          <w:b/>
          <w:bCs/>
          <w:i/>
          <w:iCs/>
        </w:rPr>
        <w:t xml:space="preserve"> </w:t>
      </w:r>
      <w:r w:rsidR="00DF2AFE" w:rsidRPr="00703730">
        <w:rPr>
          <w:b/>
          <w:bCs/>
          <w:i/>
          <w:iCs/>
        </w:rPr>
        <w:t>“</w:t>
      </w:r>
      <w:r w:rsidRPr="00703730">
        <w:rPr>
          <w:b/>
          <w:bCs/>
          <w:i/>
          <w:iCs/>
        </w:rPr>
        <w:t xml:space="preserve">either </w:t>
      </w:r>
      <w:r w:rsidR="00DF2AFE" w:rsidRPr="00703730">
        <w:rPr>
          <w:b/>
          <w:bCs/>
          <w:i/>
          <w:iCs/>
        </w:rPr>
        <w:t>through</w:t>
      </w:r>
      <w:r w:rsidRPr="00703730">
        <w:rPr>
          <w:b/>
          <w:bCs/>
          <w:i/>
          <w:iCs/>
        </w:rPr>
        <w:t xml:space="preserve"> </w:t>
      </w:r>
      <w:r w:rsidR="00CF7E3E" w:rsidRPr="00703730">
        <w:rPr>
          <w:b/>
          <w:bCs/>
          <w:i/>
          <w:iCs/>
        </w:rPr>
        <w:t>on-site</w:t>
      </w:r>
      <w:r w:rsidRPr="00703730">
        <w:rPr>
          <w:b/>
          <w:bCs/>
          <w:i/>
          <w:iCs/>
        </w:rPr>
        <w:t xml:space="preserve"> provision or </w:t>
      </w:r>
      <w:r w:rsidR="00DF2AFE" w:rsidRPr="00703730">
        <w:rPr>
          <w:b/>
          <w:bCs/>
          <w:i/>
          <w:iCs/>
        </w:rPr>
        <w:t>through</w:t>
      </w:r>
      <w:r w:rsidRPr="00703730">
        <w:rPr>
          <w:b/>
          <w:bCs/>
          <w:i/>
          <w:iCs/>
        </w:rPr>
        <w:t xml:space="preserve"> </w:t>
      </w:r>
      <w:r w:rsidR="00DF2AFE" w:rsidRPr="00703730">
        <w:rPr>
          <w:b/>
          <w:bCs/>
          <w:i/>
          <w:iCs/>
        </w:rPr>
        <w:t xml:space="preserve">the making of </w:t>
      </w:r>
      <w:r w:rsidRPr="00703730">
        <w:rPr>
          <w:b/>
          <w:bCs/>
          <w:i/>
          <w:iCs/>
        </w:rPr>
        <w:t>a</w:t>
      </w:r>
      <w:r w:rsidR="00DF2AFE" w:rsidRPr="00703730">
        <w:rPr>
          <w:b/>
          <w:bCs/>
          <w:i/>
          <w:iCs/>
        </w:rPr>
        <w:t xml:space="preserve"> proportionate</w:t>
      </w:r>
      <w:r w:rsidRPr="00703730">
        <w:rPr>
          <w:b/>
          <w:bCs/>
          <w:i/>
          <w:iCs/>
        </w:rPr>
        <w:t xml:space="preserve"> financial contribution which meets the tests</w:t>
      </w:r>
      <w:r w:rsidR="004520B0" w:rsidRPr="00703730">
        <w:rPr>
          <w:b/>
          <w:bCs/>
          <w:i/>
          <w:iCs/>
        </w:rPr>
        <w:t xml:space="preserve"> set out in </w:t>
      </w:r>
      <w:r w:rsidR="00DF2AFE" w:rsidRPr="00703730">
        <w:rPr>
          <w:b/>
          <w:bCs/>
          <w:i/>
          <w:iCs/>
        </w:rPr>
        <w:t>Regulation</w:t>
      </w:r>
      <w:r w:rsidR="004520B0" w:rsidRPr="00703730">
        <w:rPr>
          <w:b/>
          <w:bCs/>
          <w:i/>
          <w:iCs/>
        </w:rPr>
        <w:t xml:space="preserve"> 122 of the Community Infrastructure Levy </w:t>
      </w:r>
      <w:r w:rsidR="00DF2AFE" w:rsidRPr="00703730">
        <w:rPr>
          <w:b/>
          <w:bCs/>
          <w:i/>
          <w:iCs/>
        </w:rPr>
        <w:t>Regulations</w:t>
      </w:r>
      <w:r w:rsidR="004520B0" w:rsidRPr="00703730">
        <w:rPr>
          <w:b/>
          <w:bCs/>
          <w:i/>
          <w:iCs/>
        </w:rPr>
        <w:t xml:space="preserve"> 2010”</w:t>
      </w:r>
    </w:p>
    <w:p w14:paraId="74472F0C" w14:textId="2A2EB8D8" w:rsidR="00CF7E3E" w:rsidRPr="00703730" w:rsidRDefault="00CF7E3E" w:rsidP="00DF2AFE">
      <w:pPr>
        <w:ind w:left="426"/>
        <w:rPr>
          <w:b/>
          <w:bCs/>
          <w:i/>
          <w:iCs/>
        </w:rPr>
      </w:pPr>
      <w:r w:rsidRPr="00703730">
        <w:rPr>
          <w:b/>
          <w:bCs/>
          <w:i/>
          <w:iCs/>
        </w:rPr>
        <w:t>Delete paragra</w:t>
      </w:r>
      <w:r w:rsidR="00062D22" w:rsidRPr="00703730">
        <w:rPr>
          <w:b/>
          <w:bCs/>
          <w:i/>
          <w:iCs/>
        </w:rPr>
        <w:t xml:space="preserve">phs </w:t>
      </w:r>
      <w:r w:rsidRPr="00703730">
        <w:rPr>
          <w:b/>
          <w:bCs/>
          <w:i/>
          <w:iCs/>
        </w:rPr>
        <w:t>T 1.2, T1.4 and T1.8</w:t>
      </w:r>
    </w:p>
    <w:p w14:paraId="5D75FF39" w14:textId="022DB892" w:rsidR="00062D22" w:rsidRPr="00703730" w:rsidRDefault="00062D22" w:rsidP="00DF2AFE">
      <w:pPr>
        <w:ind w:left="426"/>
        <w:rPr>
          <w:b/>
          <w:bCs/>
          <w:i/>
          <w:iCs/>
        </w:rPr>
      </w:pPr>
      <w:r w:rsidRPr="00703730">
        <w:rPr>
          <w:b/>
          <w:bCs/>
          <w:i/>
          <w:iCs/>
        </w:rPr>
        <w:t>In T 1.9, after “improvements</w:t>
      </w:r>
      <w:r w:rsidR="000E3797">
        <w:rPr>
          <w:b/>
          <w:bCs/>
          <w:i/>
          <w:iCs/>
        </w:rPr>
        <w:t>”</w:t>
      </w:r>
      <w:r w:rsidRPr="00703730">
        <w:rPr>
          <w:b/>
          <w:bCs/>
          <w:i/>
          <w:iCs/>
        </w:rPr>
        <w:t xml:space="preserve"> insert “identified by the local community”.</w:t>
      </w:r>
    </w:p>
    <w:p w14:paraId="7E4C9FD9" w14:textId="77777777" w:rsidR="00CF7E3E" w:rsidRPr="00703730" w:rsidRDefault="00CF7E3E" w:rsidP="00DF2AFE">
      <w:pPr>
        <w:ind w:left="426"/>
        <w:rPr>
          <w:b/>
          <w:bCs/>
          <w:i/>
          <w:iCs/>
        </w:rPr>
      </w:pPr>
    </w:p>
    <w:p w14:paraId="16786096" w14:textId="3F21D5AB" w:rsidR="00E846C6" w:rsidRDefault="00E846C6" w:rsidP="0006038E">
      <w:pPr>
        <w:pStyle w:val="Heading2"/>
      </w:pPr>
      <w:r>
        <w:t>Policy 2A Residential Housing Allocations</w:t>
      </w:r>
    </w:p>
    <w:p w14:paraId="1FB74C8E" w14:textId="7407E08A" w:rsidR="002B4715" w:rsidRDefault="009E5B0B" w:rsidP="000A016B">
      <w:pPr>
        <w:pStyle w:val="Style2"/>
      </w:pPr>
      <w:r>
        <w:t>This policy rec</w:t>
      </w:r>
      <w:r w:rsidR="007D3BB1">
        <w:t>ords</w:t>
      </w:r>
      <w:r>
        <w:t xml:space="preserve"> the fact that the plan is allocating nine sites for residential development for the period up to 2036. The figure set is exactly 70 units and this is the sum of the indicative figures for each </w:t>
      </w:r>
      <w:r w:rsidR="00633598">
        <w:t xml:space="preserve">allocation </w:t>
      </w:r>
      <w:r>
        <w:t>site</w:t>
      </w:r>
      <w:r w:rsidR="00C64485">
        <w:t xml:space="preserve"> if they were all built to the maximum allowed by reference to the </w:t>
      </w:r>
      <w:r w:rsidR="00A832D8">
        <w:t>“up to “policy</w:t>
      </w:r>
      <w:r>
        <w:t>.</w:t>
      </w:r>
      <w:r w:rsidR="009D5CED">
        <w:t xml:space="preserve"> However</w:t>
      </w:r>
      <w:r w:rsidR="00703730">
        <w:t>,</w:t>
      </w:r>
      <w:r w:rsidR="009D5CED">
        <w:t xml:space="preserve"> the plan does not actually deliver 70 net additional dwellings as Site STNP</w:t>
      </w:r>
      <w:r w:rsidR="002B4715">
        <w:t>15 involves the loss of an existing dwelling.</w:t>
      </w:r>
    </w:p>
    <w:p w14:paraId="5A93183B" w14:textId="0C55F26A" w:rsidR="00DF1902" w:rsidRDefault="009D5CED" w:rsidP="000A016B">
      <w:pPr>
        <w:pStyle w:val="Style2"/>
      </w:pPr>
      <w:r>
        <w:t xml:space="preserve"> </w:t>
      </w:r>
      <w:r w:rsidR="009E5B0B">
        <w:t>One issue</w:t>
      </w:r>
      <w:r w:rsidR="005B417E">
        <w:t xml:space="preserve"> which was discussed at the hearing was </w:t>
      </w:r>
      <w:r w:rsidR="009E5B0B">
        <w:t xml:space="preserve">whether the </w:t>
      </w:r>
      <w:r w:rsidR="00633598">
        <w:t xml:space="preserve">overarching </w:t>
      </w:r>
      <w:r w:rsidR="009E5B0B">
        <w:t xml:space="preserve">policy </w:t>
      </w:r>
      <w:r w:rsidR="005B417E">
        <w:t xml:space="preserve">or indeed the capacity of allocation sites </w:t>
      </w:r>
      <w:r w:rsidR="009E5B0B">
        <w:t>should be expressed as an exact figure. There could be a scenario</w:t>
      </w:r>
      <w:r w:rsidR="005B417E">
        <w:t>,</w:t>
      </w:r>
      <w:r w:rsidR="009E5B0B">
        <w:t xml:space="preserve"> where one site may be </w:t>
      </w:r>
      <w:r w:rsidR="004B1ABB">
        <w:t xml:space="preserve">shown to be </w:t>
      </w:r>
      <w:r w:rsidR="009E5B0B">
        <w:t xml:space="preserve">able to accommodate </w:t>
      </w:r>
      <w:r w:rsidR="00252B93">
        <w:t>a higher</w:t>
      </w:r>
      <w:r w:rsidR="009E5B0B">
        <w:t xml:space="preserve"> number of units </w:t>
      </w:r>
      <w:r w:rsidR="00252B93">
        <w:t>than</w:t>
      </w:r>
      <w:r w:rsidR="009E5B0B">
        <w:t xml:space="preserve"> contemplated by the plan. </w:t>
      </w:r>
      <w:r w:rsidR="00252B93">
        <w:t xml:space="preserve">The District Council referred to the </w:t>
      </w:r>
      <w:r w:rsidR="00DF1902">
        <w:t>difficulty</w:t>
      </w:r>
      <w:r w:rsidR="00252B93">
        <w:t xml:space="preserve"> in refusing an application for a higher number</w:t>
      </w:r>
      <w:r w:rsidR="00DF1902">
        <w:t>,</w:t>
      </w:r>
      <w:r w:rsidR="00252B93">
        <w:t xml:space="preserve"> if it </w:t>
      </w:r>
      <w:r w:rsidR="004B1ABB">
        <w:t>is demonstrated</w:t>
      </w:r>
      <w:r w:rsidR="00252B93">
        <w:t xml:space="preserve"> </w:t>
      </w:r>
      <w:r w:rsidR="00DF1902">
        <w:t>that t</w:t>
      </w:r>
      <w:r w:rsidR="00252B93">
        <w:t xml:space="preserve">here was no </w:t>
      </w:r>
      <w:r w:rsidR="00DF1902">
        <w:t>demonstrable</w:t>
      </w:r>
      <w:r w:rsidR="00252B93">
        <w:t xml:space="preserve"> harm </w:t>
      </w:r>
      <w:r w:rsidR="00DF1902">
        <w:t>demonstrated</w:t>
      </w:r>
      <w:r w:rsidR="00252B93">
        <w:t xml:space="preserve"> by a higher figure</w:t>
      </w:r>
      <w:r w:rsidR="00DF1902">
        <w:t>.</w:t>
      </w:r>
      <w:r w:rsidR="00B74BED">
        <w:t xml:space="preserve"> If that were the case it would be inequitable </w:t>
      </w:r>
      <w:r w:rsidR="009A0570">
        <w:t xml:space="preserve">(or naive) to </w:t>
      </w:r>
      <w:r w:rsidR="00EB3563">
        <w:t>expect</w:t>
      </w:r>
      <w:r w:rsidR="009A0570">
        <w:t xml:space="preserve"> </w:t>
      </w:r>
      <w:r w:rsidR="00B74BED">
        <w:t>another site to only be permitted to have a lower level of development</w:t>
      </w:r>
      <w:r w:rsidR="004B1ABB">
        <w:t>,</w:t>
      </w:r>
      <w:r w:rsidR="00B74BED">
        <w:t xml:space="preserve"> irrespective of the </w:t>
      </w:r>
      <w:r w:rsidR="009A0570">
        <w:t xml:space="preserve">capacity in the </w:t>
      </w:r>
      <w:r w:rsidR="00B74BED">
        <w:t>individual allocation policy</w:t>
      </w:r>
      <w:r w:rsidR="00EB3563">
        <w:t>,</w:t>
      </w:r>
      <w:r w:rsidR="00B74BED">
        <w:t xml:space="preserve"> to ensure that the exact figure </w:t>
      </w:r>
      <w:r w:rsidR="004B1ABB">
        <w:t xml:space="preserve">in Policy 2A </w:t>
      </w:r>
      <w:r w:rsidR="00703730">
        <w:t>was</w:t>
      </w:r>
      <w:r w:rsidR="00B74BED">
        <w:t xml:space="preserve"> not exceeded.</w:t>
      </w:r>
    </w:p>
    <w:p w14:paraId="2D8F2C12" w14:textId="1D21163D" w:rsidR="009E5B0B" w:rsidRDefault="00DF1902" w:rsidP="00436725">
      <w:pPr>
        <w:pStyle w:val="Style2"/>
      </w:pPr>
      <w:r>
        <w:t xml:space="preserve"> </w:t>
      </w:r>
      <w:r w:rsidR="009E5B0B">
        <w:t>The Parish Council was anxious that the policy should not be expressed as a minimum level of development</w:t>
      </w:r>
      <w:r>
        <w:t>,</w:t>
      </w:r>
      <w:r w:rsidR="009E5B0B">
        <w:t xml:space="preserve"> either on individual sites or in terms of the parish as a whole. I can appreciate th</w:t>
      </w:r>
      <w:r w:rsidR="00FD4587">
        <w:t>at</w:t>
      </w:r>
      <w:r w:rsidR="009E5B0B">
        <w:t xml:space="preserve"> bearing in mind that the plan has not been </w:t>
      </w:r>
      <w:r w:rsidR="009E5B0B">
        <w:lastRenderedPageBreak/>
        <w:t>required to allocate any sites for development</w:t>
      </w:r>
      <w:r w:rsidR="00FD4587">
        <w:t>,</w:t>
      </w:r>
      <w:r w:rsidR="009E5B0B">
        <w:t xml:space="preserve"> but has taken an ambitious pro </w:t>
      </w:r>
      <w:r w:rsidR="00FD4587">
        <w:t>-</w:t>
      </w:r>
      <w:r w:rsidR="009E5B0B">
        <w:t>development stance</w:t>
      </w:r>
      <w:r w:rsidR="00FD4587">
        <w:t>,</w:t>
      </w:r>
      <w:r w:rsidR="009E5B0B">
        <w:t xml:space="preserve"> that it does not wish to see the plan provide for higher levels of development. However</w:t>
      </w:r>
      <w:r w:rsidR="00FD4587">
        <w:t>,</w:t>
      </w:r>
      <w:r w:rsidR="009E5B0B">
        <w:t xml:space="preserve"> it would equally be inequitable for another site to be required to deliver a lower number to ensure that the figure of 70 new homes does not become a cap </w:t>
      </w:r>
      <w:r w:rsidR="00FD4587">
        <w:t>o</w:t>
      </w:r>
      <w:r w:rsidR="009E5B0B">
        <w:t xml:space="preserve">n development </w:t>
      </w:r>
      <w:r w:rsidR="00436725">
        <w:t>unnecessarily. It</w:t>
      </w:r>
      <w:r w:rsidR="00FD4587">
        <w:t xml:space="preserve"> is unusual for a p</w:t>
      </w:r>
      <w:r w:rsidR="00436725">
        <w:t>l</w:t>
      </w:r>
      <w:r w:rsidR="00FD4587">
        <w:t xml:space="preserve">an that </w:t>
      </w:r>
      <w:r w:rsidR="00BA523A">
        <w:t>allocates 9</w:t>
      </w:r>
      <w:r w:rsidR="00FD4587">
        <w:t xml:space="preserve"> </w:t>
      </w:r>
      <w:r w:rsidR="00606D04">
        <w:t>sites</w:t>
      </w:r>
      <w:r w:rsidR="00E16755">
        <w:t xml:space="preserve">, some of which are major development, </w:t>
      </w:r>
      <w:r w:rsidR="00606D04">
        <w:t>to</w:t>
      </w:r>
      <w:r w:rsidR="00C97F19">
        <w:t xml:space="preserve"> be exact as to the amount of development that</w:t>
      </w:r>
      <w:r w:rsidR="00436725">
        <w:t xml:space="preserve"> </w:t>
      </w:r>
      <w:r w:rsidR="00C97F19">
        <w:t>these</w:t>
      </w:r>
      <w:r w:rsidR="00436725">
        <w:t xml:space="preserve"> individually and collectively </w:t>
      </w:r>
      <w:r w:rsidR="00C97F19">
        <w:t xml:space="preserve">can deliver. The Parish </w:t>
      </w:r>
      <w:r w:rsidR="00436725">
        <w:t>Council</w:t>
      </w:r>
      <w:r w:rsidR="00C97F19">
        <w:t xml:space="preserve"> seemed to be unable to accept that a degree of </w:t>
      </w:r>
      <w:r w:rsidR="00436725">
        <w:t>flexibility should</w:t>
      </w:r>
      <w:r w:rsidR="00C97F19">
        <w:t xml:space="preserve"> </w:t>
      </w:r>
      <w:r w:rsidR="00436725">
        <w:t>be enshrined</w:t>
      </w:r>
      <w:r w:rsidR="00C97F19">
        <w:t xml:space="preserve"> into the policy</w:t>
      </w:r>
      <w:r w:rsidR="00F02E95">
        <w:t xml:space="preserve"> notwithstanding that paragraph 11 of t</w:t>
      </w:r>
      <w:r w:rsidR="00606D04">
        <w:t xml:space="preserve">he </w:t>
      </w:r>
      <w:r w:rsidR="00F02E95">
        <w:t xml:space="preserve">NPPF </w:t>
      </w:r>
      <w:r w:rsidR="00606D04">
        <w:t>re</w:t>
      </w:r>
      <w:r w:rsidR="00F02E95">
        <w:t>fers to plan</w:t>
      </w:r>
      <w:r w:rsidR="00606D04">
        <w:t>s</w:t>
      </w:r>
      <w:r w:rsidR="00F02E95">
        <w:t xml:space="preserve"> </w:t>
      </w:r>
      <w:r w:rsidR="00606D04">
        <w:t xml:space="preserve">needing to be </w:t>
      </w:r>
      <w:r w:rsidR="00F02E95">
        <w:t>sufficiently flexible to adapt to rap</w:t>
      </w:r>
      <w:r w:rsidR="00606D04">
        <w:t>i</w:t>
      </w:r>
      <w:r w:rsidR="00F02E95">
        <w:t>d change</w:t>
      </w:r>
      <w:r w:rsidR="00606D04">
        <w:t>.</w:t>
      </w:r>
      <w:r w:rsidR="00A7318B">
        <w:t xml:space="preserve"> I have given the matter </w:t>
      </w:r>
      <w:r w:rsidR="00E16755">
        <w:t>much</w:t>
      </w:r>
      <w:r w:rsidR="00A7318B">
        <w:t xml:space="preserve"> thought and I will be </w:t>
      </w:r>
      <w:r w:rsidR="002340FC">
        <w:t>recommending</w:t>
      </w:r>
      <w:r w:rsidR="00A7318B">
        <w:t xml:space="preserve"> that the plan should be seen to be delivering </w:t>
      </w:r>
      <w:r w:rsidR="00A7318B" w:rsidRPr="002340FC">
        <w:rPr>
          <w:i/>
          <w:iCs/>
        </w:rPr>
        <w:t>approximately</w:t>
      </w:r>
      <w:r w:rsidR="00A7318B">
        <w:t xml:space="preserve"> </w:t>
      </w:r>
      <w:r w:rsidR="002340FC">
        <w:t>70 dwellings and I will be recommending the same usage when it comes to the capacity of other sites.</w:t>
      </w:r>
    </w:p>
    <w:p w14:paraId="7D1C9E7B" w14:textId="354265D9" w:rsidR="00C85C7F" w:rsidRDefault="009E5B0B" w:rsidP="000A016B">
      <w:pPr>
        <w:pStyle w:val="Style2"/>
      </w:pPr>
      <w:r>
        <w:t xml:space="preserve">At the hearing there were considerable discussions on the desirability of </w:t>
      </w:r>
      <w:r w:rsidR="00606D04">
        <w:t xml:space="preserve">retaining </w:t>
      </w:r>
      <w:r w:rsidR="00A7318B">
        <w:t>the “</w:t>
      </w:r>
      <w:r>
        <w:t xml:space="preserve">indicative delivery” framework. It would appear that the policy was prompted by </w:t>
      </w:r>
      <w:r w:rsidR="00911EFD">
        <w:t xml:space="preserve">a sense </w:t>
      </w:r>
      <w:r w:rsidR="00740371">
        <w:t xml:space="preserve">that the village may feel overwhelmed by too much development taking place </w:t>
      </w:r>
      <w:r w:rsidR="00436725">
        <w:t>at any</w:t>
      </w:r>
      <w:r w:rsidR="00740371">
        <w:t xml:space="preserve"> one time. The indicative timeframe and the allocation of s</w:t>
      </w:r>
      <w:r w:rsidR="00436725">
        <w:t>ites</w:t>
      </w:r>
      <w:r w:rsidR="00740371">
        <w:t xml:space="preserve"> to </w:t>
      </w:r>
      <w:r w:rsidR="00436725">
        <w:t>specific</w:t>
      </w:r>
      <w:r w:rsidR="00740371">
        <w:t xml:space="preserve"> time periods was in the main</w:t>
      </w:r>
      <w:r w:rsidR="002B0B01">
        <w:t>,</w:t>
      </w:r>
      <w:r w:rsidR="00740371">
        <w:t xml:space="preserve"> influenced by the stated intentions of the landowner</w:t>
      </w:r>
      <w:r w:rsidR="002B0B01">
        <w:t>s</w:t>
      </w:r>
      <w:r w:rsidR="00911EFD">
        <w:t>,</w:t>
      </w:r>
      <w:r w:rsidR="00740371">
        <w:t xml:space="preserve"> in terms of when they </w:t>
      </w:r>
      <w:r w:rsidR="002B0B01">
        <w:t>were contemplating</w:t>
      </w:r>
      <w:r w:rsidR="00740371">
        <w:t xml:space="preserve"> making their sites available.</w:t>
      </w:r>
      <w:r w:rsidR="00911EFD">
        <w:t xml:space="preserve"> I understand that </w:t>
      </w:r>
      <w:r w:rsidR="00C85C7F">
        <w:t xml:space="preserve">the suggested phasing </w:t>
      </w:r>
      <w:r w:rsidR="00911EFD">
        <w:t xml:space="preserve">could be linked to the retirement plans of </w:t>
      </w:r>
      <w:r w:rsidR="00C85C7F">
        <w:t>particular</w:t>
      </w:r>
      <w:r w:rsidR="00911EFD">
        <w:t xml:space="preserve"> farmers in the village</w:t>
      </w:r>
      <w:r w:rsidR="00C85C7F">
        <w:t>.</w:t>
      </w:r>
    </w:p>
    <w:p w14:paraId="689A7319" w14:textId="7EEBA718" w:rsidR="009E5B0B" w:rsidRDefault="00740371" w:rsidP="000A016B">
      <w:pPr>
        <w:pStyle w:val="Style2"/>
      </w:pPr>
      <w:r>
        <w:t xml:space="preserve"> Whilst it is important that there is an understanding of the likely trajectory of housing delivery,</w:t>
      </w:r>
      <w:r w:rsidR="00DE1C1D">
        <w:t xml:space="preserve"> I can see no justification for imposing a policy which allocate</w:t>
      </w:r>
      <w:r w:rsidR="002D334F">
        <w:t>s</w:t>
      </w:r>
      <w:r w:rsidR="00DE1C1D">
        <w:t xml:space="preserve"> si</w:t>
      </w:r>
      <w:r w:rsidR="002D334F">
        <w:t>t</w:t>
      </w:r>
      <w:r w:rsidR="00DE1C1D">
        <w:t>e</w:t>
      </w:r>
      <w:r w:rsidR="002D334F">
        <w:t>s</w:t>
      </w:r>
      <w:r w:rsidR="00DE1C1D">
        <w:t xml:space="preserve"> to come forward in a particular order or within one of four phases. </w:t>
      </w:r>
      <w:r w:rsidR="002B0B01">
        <w:t>I heard no evidence</w:t>
      </w:r>
      <w:r w:rsidR="00DE1C1D">
        <w:t xml:space="preserve"> that there w</w:t>
      </w:r>
      <w:r w:rsidR="00BA523A">
        <w:t>ere</w:t>
      </w:r>
      <w:r w:rsidR="00DE1C1D">
        <w:t xml:space="preserve"> no specific infrastructure constraints </w:t>
      </w:r>
      <w:r w:rsidR="00C3111D">
        <w:t xml:space="preserve">beyond those specific to </w:t>
      </w:r>
      <w:r w:rsidR="00BA523A">
        <w:t xml:space="preserve">individual </w:t>
      </w:r>
      <w:r w:rsidR="00C3111D">
        <w:t>sites</w:t>
      </w:r>
      <w:r w:rsidR="00FB50EC">
        <w:t>,</w:t>
      </w:r>
      <w:r w:rsidR="00C3111D">
        <w:t xml:space="preserve"> which </w:t>
      </w:r>
      <w:r w:rsidR="00DE1C1D">
        <w:t xml:space="preserve">dictated </w:t>
      </w:r>
      <w:r w:rsidR="00FB50EC">
        <w:t xml:space="preserve">sites could only </w:t>
      </w:r>
      <w:r w:rsidR="00DE1C1D">
        <w:t xml:space="preserve">be delivered </w:t>
      </w:r>
      <w:r w:rsidR="00D670BC">
        <w:t>within a particular phase of t</w:t>
      </w:r>
      <w:r w:rsidR="00DF0266">
        <w:t xml:space="preserve">he neighbourhood </w:t>
      </w:r>
      <w:r w:rsidR="00D670BC">
        <w:t>plan</w:t>
      </w:r>
      <w:r w:rsidR="00DE1C1D">
        <w:t>. That is often the reason for the in</w:t>
      </w:r>
      <w:r w:rsidR="00BA523A">
        <w:t>clusion</w:t>
      </w:r>
      <w:r w:rsidR="00DE1C1D">
        <w:t xml:space="preserve"> of a phasing polic</w:t>
      </w:r>
      <w:r w:rsidR="00BA523A">
        <w:t>y.</w:t>
      </w:r>
      <w:r w:rsidR="002D334F">
        <w:t xml:space="preserve"> </w:t>
      </w:r>
    </w:p>
    <w:p w14:paraId="2BAE0C75" w14:textId="77777777" w:rsidR="00F6646E" w:rsidRDefault="007C52FC" w:rsidP="000A016B">
      <w:pPr>
        <w:pStyle w:val="Style2"/>
      </w:pPr>
      <w:r>
        <w:t xml:space="preserve">I believe that it was generally agreed by both the Parish Council </w:t>
      </w:r>
      <w:r w:rsidR="00A422C9">
        <w:t>and the Breckland</w:t>
      </w:r>
      <w:r>
        <w:t xml:space="preserve"> </w:t>
      </w:r>
      <w:r w:rsidR="004C6EF7">
        <w:t>p</w:t>
      </w:r>
      <w:r>
        <w:t>lanners th</w:t>
      </w:r>
      <w:r w:rsidR="00A422C9">
        <w:t>at the expectation was that a</w:t>
      </w:r>
      <w:r>
        <w:t xml:space="preserve"> planning application could not be refused on the grounds of its prematurity to the phasing set out in </w:t>
      </w:r>
      <w:r w:rsidR="00FC654E">
        <w:t>P</w:t>
      </w:r>
      <w:r>
        <w:t xml:space="preserve">olicy </w:t>
      </w:r>
      <w:r w:rsidR="00FC654E">
        <w:t>2A.</w:t>
      </w:r>
      <w:r>
        <w:t xml:space="preserve"> I </w:t>
      </w:r>
      <w:r w:rsidR="002D334F">
        <w:t xml:space="preserve">have concluded </w:t>
      </w:r>
      <w:r>
        <w:t xml:space="preserve">that the proposed indicative delivery policy has not been justified in planning terms. </w:t>
      </w:r>
      <w:r w:rsidR="00F6646E">
        <w:t xml:space="preserve">Accordingly, I do not consider that the phasing has been </w:t>
      </w:r>
      <w:r w:rsidR="00F6646E">
        <w:lastRenderedPageBreak/>
        <w:t>justified by evidence and accordingly is not in accordance with Secretary of State policy and hence does not meet the basic conditions.</w:t>
      </w:r>
    </w:p>
    <w:p w14:paraId="58DEB808" w14:textId="39346FB4" w:rsidR="00DE1C1D" w:rsidRDefault="007C52FC" w:rsidP="000A016B">
      <w:pPr>
        <w:pStyle w:val="Style2"/>
      </w:pPr>
      <w:r>
        <w:t xml:space="preserve">The stated intentions of landowners may well deliver the smooth delivery of housing across the plan period which the Parish Council aspires to. The statement that “actual phasing will be carefully reviewed and determined </w:t>
      </w:r>
      <w:r w:rsidR="0038738E">
        <w:t xml:space="preserve">against </w:t>
      </w:r>
      <w:r w:rsidR="00A752B9">
        <w:t>the availability</w:t>
      </w:r>
      <w:r>
        <w:t xml:space="preserve"> of adequate infrastructure</w:t>
      </w:r>
      <w:r w:rsidR="0038738E">
        <w:t xml:space="preserve"> at the time of the </w:t>
      </w:r>
      <w:r w:rsidR="00A752B9">
        <w:t>development”</w:t>
      </w:r>
      <w:r>
        <w:t xml:space="preserve"> does not create any certainty</w:t>
      </w:r>
      <w:r w:rsidR="003129A3">
        <w:t>,</w:t>
      </w:r>
      <w:r w:rsidR="00A752B9">
        <w:t xml:space="preserve"> </w:t>
      </w:r>
      <w:r>
        <w:t xml:space="preserve">especially as the plan has not indicated which infrastructure is critical to gauge whether </w:t>
      </w:r>
      <w:r w:rsidR="003129A3">
        <w:t>adherence to a particular order of development is justified in planning policy terms.</w:t>
      </w:r>
    </w:p>
    <w:p w14:paraId="22796A80" w14:textId="77777777" w:rsidR="00511EB3" w:rsidRPr="00AE298D" w:rsidRDefault="00511EB3" w:rsidP="00511EB3">
      <w:pPr>
        <w:pStyle w:val="Heading4"/>
        <w:rPr>
          <w:b/>
          <w:bCs/>
        </w:rPr>
      </w:pPr>
      <w:r w:rsidRPr="00AE298D">
        <w:rPr>
          <w:b/>
          <w:bCs/>
        </w:rPr>
        <w:t>Recommendations</w:t>
      </w:r>
    </w:p>
    <w:p w14:paraId="7C2076CE" w14:textId="626597B9" w:rsidR="00034195" w:rsidRPr="00AE298D" w:rsidRDefault="006F2C3F" w:rsidP="00511EB3">
      <w:pPr>
        <w:pStyle w:val="Style2"/>
        <w:numPr>
          <w:ilvl w:val="0"/>
          <w:numId w:val="0"/>
        </w:numPr>
        <w:ind w:left="397"/>
        <w:rPr>
          <w:b/>
          <w:bCs/>
          <w:i/>
          <w:iCs/>
        </w:rPr>
      </w:pPr>
      <w:r w:rsidRPr="00AE298D">
        <w:rPr>
          <w:b/>
          <w:bCs/>
          <w:i/>
          <w:iCs/>
        </w:rPr>
        <w:t xml:space="preserve">In P.2A.1 insert </w:t>
      </w:r>
      <w:r w:rsidR="00162A15" w:rsidRPr="00AE298D">
        <w:rPr>
          <w:b/>
          <w:bCs/>
          <w:i/>
          <w:iCs/>
        </w:rPr>
        <w:t>“approximately</w:t>
      </w:r>
      <w:r w:rsidRPr="00AE298D">
        <w:rPr>
          <w:b/>
          <w:bCs/>
          <w:i/>
          <w:iCs/>
        </w:rPr>
        <w:t xml:space="preserve">” before “70 </w:t>
      </w:r>
      <w:r w:rsidR="00A123CB" w:rsidRPr="00AE298D">
        <w:rPr>
          <w:b/>
          <w:bCs/>
          <w:i/>
          <w:iCs/>
        </w:rPr>
        <w:t>new homes” and delete the remainder of the policy after “: allocation of sites” and insert</w:t>
      </w:r>
      <w:r w:rsidR="006E01B7" w:rsidRPr="00AE298D">
        <w:rPr>
          <w:b/>
          <w:bCs/>
          <w:i/>
          <w:iCs/>
        </w:rPr>
        <w:t xml:space="preserve"> </w:t>
      </w:r>
    </w:p>
    <w:p w14:paraId="1D967086" w14:textId="25B8ACDD" w:rsidR="00511EB3" w:rsidRPr="00AE298D" w:rsidRDefault="00034195" w:rsidP="00511EB3">
      <w:pPr>
        <w:pStyle w:val="Style2"/>
        <w:numPr>
          <w:ilvl w:val="0"/>
          <w:numId w:val="0"/>
        </w:numPr>
        <w:ind w:left="397"/>
        <w:rPr>
          <w:b/>
          <w:bCs/>
          <w:i/>
          <w:iCs/>
        </w:rPr>
      </w:pPr>
      <w:r w:rsidRPr="00AE298D">
        <w:rPr>
          <w:b/>
          <w:bCs/>
          <w:i/>
          <w:iCs/>
        </w:rPr>
        <w:t>“, shown</w:t>
      </w:r>
      <w:r w:rsidR="006E01B7" w:rsidRPr="00AE298D">
        <w:rPr>
          <w:b/>
          <w:bCs/>
          <w:i/>
          <w:iCs/>
        </w:rPr>
        <w:t xml:space="preserve"> on Policy Map 2A and set out in Policies 2H to 2P”</w:t>
      </w:r>
    </w:p>
    <w:p w14:paraId="753708FE" w14:textId="36293A54" w:rsidR="00034195" w:rsidRPr="00AE298D" w:rsidRDefault="00034195" w:rsidP="00034195">
      <w:pPr>
        <w:pStyle w:val="Style2"/>
        <w:numPr>
          <w:ilvl w:val="0"/>
          <w:numId w:val="0"/>
        </w:numPr>
        <w:ind w:left="397" w:hanging="397"/>
        <w:rPr>
          <w:b/>
          <w:bCs/>
          <w:i/>
          <w:iCs/>
        </w:rPr>
      </w:pPr>
      <w:r w:rsidRPr="00AE298D">
        <w:rPr>
          <w:b/>
          <w:bCs/>
          <w:i/>
          <w:iCs/>
        </w:rPr>
        <w:tab/>
        <w:t>Delete the last sentence of the second paragraph of paragraph T2A.1</w:t>
      </w:r>
    </w:p>
    <w:p w14:paraId="66AF6F78" w14:textId="1448E4AE" w:rsidR="00987EB8" w:rsidRPr="00AE298D" w:rsidRDefault="00987EB8" w:rsidP="00987EB8">
      <w:pPr>
        <w:pStyle w:val="Style2"/>
        <w:numPr>
          <w:ilvl w:val="0"/>
          <w:numId w:val="0"/>
        </w:numPr>
        <w:ind w:left="397"/>
        <w:rPr>
          <w:b/>
          <w:bCs/>
          <w:i/>
          <w:iCs/>
        </w:rPr>
      </w:pPr>
      <w:r w:rsidRPr="00AE298D">
        <w:rPr>
          <w:b/>
          <w:bCs/>
          <w:i/>
          <w:iCs/>
        </w:rPr>
        <w:t xml:space="preserve">Delete </w:t>
      </w:r>
      <w:r w:rsidR="00162A15" w:rsidRPr="00AE298D">
        <w:rPr>
          <w:b/>
          <w:bCs/>
          <w:i/>
          <w:iCs/>
        </w:rPr>
        <w:t>paragraph T2A.3</w:t>
      </w:r>
    </w:p>
    <w:p w14:paraId="4B799FC8" w14:textId="6E7A8353" w:rsidR="00162A15" w:rsidRPr="00AE298D" w:rsidRDefault="00162A15" w:rsidP="00987EB8">
      <w:pPr>
        <w:pStyle w:val="Style2"/>
        <w:numPr>
          <w:ilvl w:val="0"/>
          <w:numId w:val="0"/>
        </w:numPr>
        <w:ind w:left="397"/>
        <w:rPr>
          <w:b/>
          <w:bCs/>
          <w:i/>
          <w:iCs/>
        </w:rPr>
      </w:pPr>
      <w:r w:rsidRPr="00AE298D">
        <w:rPr>
          <w:b/>
          <w:bCs/>
          <w:i/>
          <w:iCs/>
        </w:rPr>
        <w:t xml:space="preserve">In paragraph T2A.4 delete </w:t>
      </w:r>
      <w:r w:rsidR="00AE298D" w:rsidRPr="00AE298D">
        <w:rPr>
          <w:b/>
          <w:bCs/>
          <w:i/>
          <w:iCs/>
        </w:rPr>
        <w:t>b) and c)</w:t>
      </w:r>
    </w:p>
    <w:p w14:paraId="39AC6B25" w14:textId="565209C3" w:rsidR="00161454" w:rsidRDefault="00161454" w:rsidP="0006038E">
      <w:pPr>
        <w:pStyle w:val="Heading2"/>
      </w:pPr>
      <w:r>
        <w:t xml:space="preserve">Policy 2B: New Residential </w:t>
      </w:r>
      <w:r w:rsidR="008979F5">
        <w:t>Development</w:t>
      </w:r>
      <w:r>
        <w:t xml:space="preserve"> within the </w:t>
      </w:r>
      <w:r w:rsidR="008979F5">
        <w:t>S</w:t>
      </w:r>
      <w:r>
        <w:t xml:space="preserve">ettlement </w:t>
      </w:r>
      <w:r w:rsidR="008979F5">
        <w:t>B</w:t>
      </w:r>
      <w:r>
        <w:t>oundary</w:t>
      </w:r>
    </w:p>
    <w:p w14:paraId="189D1911" w14:textId="5BCF280B" w:rsidR="004D5E05" w:rsidRDefault="00BA63FC" w:rsidP="00A83F8C">
      <w:pPr>
        <w:pStyle w:val="Style2"/>
      </w:pPr>
      <w:r>
        <w:t>This p</w:t>
      </w:r>
      <w:r w:rsidR="004D5E05">
        <w:t xml:space="preserve">olicy could be argued to be more restrictive than </w:t>
      </w:r>
      <w:r>
        <w:t xml:space="preserve">is set out in </w:t>
      </w:r>
      <w:r w:rsidR="004D5E05">
        <w:t xml:space="preserve"> </w:t>
      </w:r>
      <w:r>
        <w:t>P</w:t>
      </w:r>
      <w:r w:rsidR="004D5E05">
        <w:t>olicy G</w:t>
      </w:r>
      <w:r w:rsidR="009A6050">
        <w:t>E</w:t>
      </w:r>
      <w:r w:rsidR="004D5E05">
        <w:t xml:space="preserve">N05 of the </w:t>
      </w:r>
      <w:r>
        <w:t>Brec</w:t>
      </w:r>
      <w:r w:rsidR="004D5E05">
        <w:t xml:space="preserve">kland </w:t>
      </w:r>
      <w:r>
        <w:t>L</w:t>
      </w:r>
      <w:r w:rsidR="004D5E05">
        <w:t xml:space="preserve">ocal </w:t>
      </w:r>
      <w:r>
        <w:t>P</w:t>
      </w:r>
      <w:r w:rsidR="004D5E05">
        <w:t xml:space="preserve">lan in </w:t>
      </w:r>
      <w:r>
        <w:t xml:space="preserve">that it </w:t>
      </w:r>
      <w:r w:rsidR="004D5E05">
        <w:t xml:space="preserve"> qualifies the </w:t>
      </w:r>
      <w:r w:rsidR="001873D8">
        <w:t>“</w:t>
      </w:r>
      <w:r w:rsidR="004D5E05">
        <w:t>in principle</w:t>
      </w:r>
      <w:r w:rsidR="001873D8">
        <w:t>”</w:t>
      </w:r>
      <w:r w:rsidR="004D5E05">
        <w:t xml:space="preserve"> support </w:t>
      </w:r>
      <w:r w:rsidR="001873D8">
        <w:t>for</w:t>
      </w:r>
      <w:r w:rsidR="004D5E05">
        <w:t xml:space="preserve"> new housing within the settlement </w:t>
      </w:r>
      <w:r w:rsidR="001873D8">
        <w:t>b</w:t>
      </w:r>
      <w:r w:rsidR="004D5E05">
        <w:t>ound</w:t>
      </w:r>
      <w:r w:rsidR="001873D8">
        <w:t>a</w:t>
      </w:r>
      <w:r w:rsidR="004D5E05">
        <w:t>ry</w:t>
      </w:r>
      <w:r w:rsidR="0069045D">
        <w:t xml:space="preserve"> set out in the local plan</w:t>
      </w:r>
      <w:r w:rsidR="001873D8">
        <w:t>,</w:t>
      </w:r>
      <w:r w:rsidR="009A6050">
        <w:t xml:space="preserve"> </w:t>
      </w:r>
      <w:r w:rsidR="004D5E05">
        <w:t xml:space="preserve">so that </w:t>
      </w:r>
      <w:r w:rsidR="0069045D">
        <w:t xml:space="preserve">decision makers must also </w:t>
      </w:r>
      <w:r w:rsidR="004D5E05">
        <w:t xml:space="preserve">take into consideration the landscape sensitivity of the site, the impact on the current character and appearance of the immediate surroundings, the density of the scheme </w:t>
      </w:r>
      <w:r w:rsidR="001873D8">
        <w:t>has</w:t>
      </w:r>
      <w:r w:rsidR="004D5E05">
        <w:t xml:space="preserve"> regard to g</w:t>
      </w:r>
      <w:r w:rsidR="001873D8">
        <w:t>uidelines</w:t>
      </w:r>
      <w:r w:rsidR="004D5E05">
        <w:t xml:space="preserve"> set out in </w:t>
      </w:r>
      <w:r w:rsidR="001873D8">
        <w:t>P</w:t>
      </w:r>
      <w:r w:rsidR="004D5E05">
        <w:t xml:space="preserve">olicy 3B and </w:t>
      </w:r>
      <w:r w:rsidR="001873D8">
        <w:t xml:space="preserve">sets </w:t>
      </w:r>
      <w:r w:rsidR="004D5E05">
        <w:t xml:space="preserve"> development management criteria for in</w:t>
      </w:r>
      <w:r w:rsidR="00A83F8C">
        <w:t>fill</w:t>
      </w:r>
      <w:r w:rsidR="004D5E05">
        <w:t xml:space="preserve"> plots</w:t>
      </w:r>
      <w:r w:rsidR="00A83F8C">
        <w:t>.</w:t>
      </w:r>
    </w:p>
    <w:p w14:paraId="07EACD1C" w14:textId="3EC0AAC1" w:rsidR="00C9020B" w:rsidRDefault="004D5E05" w:rsidP="009A6050">
      <w:pPr>
        <w:pStyle w:val="Style2"/>
        <w:ind w:hanging="539"/>
      </w:pPr>
      <w:r>
        <w:t xml:space="preserve">The local plan policy is </w:t>
      </w:r>
      <w:r w:rsidR="009A6050">
        <w:t>similarly</w:t>
      </w:r>
      <w:r>
        <w:t xml:space="preserve"> qualified</w:t>
      </w:r>
      <w:r w:rsidR="00A83F8C">
        <w:t>,</w:t>
      </w:r>
      <w:r>
        <w:t xml:space="preserve"> </w:t>
      </w:r>
      <w:r w:rsidR="00A83F8C">
        <w:t>offering</w:t>
      </w:r>
      <w:r>
        <w:t xml:space="preserve"> support</w:t>
      </w:r>
      <w:r w:rsidR="009A6050">
        <w:t>,</w:t>
      </w:r>
      <w:r>
        <w:t xml:space="preserve"> subject to compliance with other development plan policy</w:t>
      </w:r>
      <w:r w:rsidR="00A83F8C">
        <w:t>.</w:t>
      </w:r>
      <w:r>
        <w:t xml:space="preserve"> I therefore do not consider the policy </w:t>
      </w:r>
      <w:r w:rsidR="00A83F8C">
        <w:t>departed markedly</w:t>
      </w:r>
      <w:r>
        <w:t xml:space="preserve"> from the local plan position</w:t>
      </w:r>
      <w:r w:rsidR="009A6050">
        <w:t>,</w:t>
      </w:r>
      <w:r>
        <w:t xml:space="preserve"> but it does place a local dimension to th</w:t>
      </w:r>
      <w:r w:rsidR="00C9020B">
        <w:t xml:space="preserve">at </w:t>
      </w:r>
      <w:r>
        <w:t xml:space="preserve">policy. </w:t>
      </w:r>
    </w:p>
    <w:p w14:paraId="5DD75626" w14:textId="0A1219D9" w:rsidR="004D5E05" w:rsidRDefault="004D5E05" w:rsidP="009A6050">
      <w:pPr>
        <w:pStyle w:val="Style2"/>
        <w:ind w:hanging="539"/>
      </w:pPr>
      <w:r>
        <w:t xml:space="preserve">During </w:t>
      </w:r>
      <w:r w:rsidR="00C9020B">
        <w:t xml:space="preserve">the </w:t>
      </w:r>
      <w:r>
        <w:t>examination</w:t>
      </w:r>
      <w:r w:rsidR="00C9020B">
        <w:t>,</w:t>
      </w:r>
      <w:r>
        <w:t xml:space="preserve"> the Parish Council suggested a revised wording to criterion </w:t>
      </w:r>
      <w:r w:rsidR="00C9020B">
        <w:t>a)</w:t>
      </w:r>
      <w:r>
        <w:t xml:space="preserve"> which will require proposals with “</w:t>
      </w:r>
      <w:r w:rsidR="00BD0A2B">
        <w:t>satisfactorily</w:t>
      </w:r>
      <w:r>
        <w:t xml:space="preserve"> address the requirements for the relevant character areas as set out in </w:t>
      </w:r>
      <w:r w:rsidR="00BD0A2B">
        <w:t>P</w:t>
      </w:r>
      <w:r>
        <w:t>olicy 7A”.</w:t>
      </w:r>
      <w:r w:rsidR="007D7E43">
        <w:t xml:space="preserve"> The Parish </w:t>
      </w:r>
      <w:r w:rsidR="007D7E43">
        <w:lastRenderedPageBreak/>
        <w:t>Council is also suggesting an additional sentence to explain that rationale and the supporting text.</w:t>
      </w:r>
    </w:p>
    <w:p w14:paraId="1DCE125F" w14:textId="77777777" w:rsidR="009E4404" w:rsidRPr="006B1B61" w:rsidRDefault="009E4404" w:rsidP="009E4404">
      <w:pPr>
        <w:pStyle w:val="Heading4"/>
        <w:rPr>
          <w:b/>
          <w:bCs/>
        </w:rPr>
      </w:pPr>
      <w:r w:rsidRPr="006B1B61">
        <w:rPr>
          <w:b/>
          <w:bCs/>
        </w:rPr>
        <w:t>Recommendations</w:t>
      </w:r>
    </w:p>
    <w:p w14:paraId="737655FF" w14:textId="563E78F6" w:rsidR="009E4404" w:rsidRPr="006B1B61" w:rsidRDefault="00DD71E3" w:rsidP="009E4404">
      <w:pPr>
        <w:pStyle w:val="Style2"/>
        <w:numPr>
          <w:ilvl w:val="0"/>
          <w:numId w:val="0"/>
        </w:numPr>
        <w:ind w:left="397"/>
        <w:rPr>
          <w:b/>
          <w:bCs/>
          <w:i/>
          <w:iCs/>
        </w:rPr>
      </w:pPr>
      <w:r w:rsidRPr="006B1B61">
        <w:rPr>
          <w:b/>
          <w:bCs/>
          <w:i/>
          <w:iCs/>
        </w:rPr>
        <w:t>In P2B.1 replace a) with “It satisfactorily addresses the requirements for the relevant village character area as set out in Policy 7A”</w:t>
      </w:r>
    </w:p>
    <w:p w14:paraId="00E1FF4C" w14:textId="7564EC14" w:rsidR="00EB2C9B" w:rsidRPr="006B1B61" w:rsidRDefault="006B1B61" w:rsidP="009E4404">
      <w:pPr>
        <w:pStyle w:val="Style2"/>
        <w:numPr>
          <w:ilvl w:val="0"/>
          <w:numId w:val="0"/>
        </w:numPr>
        <w:ind w:left="397"/>
        <w:rPr>
          <w:b/>
          <w:bCs/>
          <w:i/>
          <w:iCs/>
        </w:rPr>
      </w:pPr>
      <w:r w:rsidRPr="006B1B61">
        <w:rPr>
          <w:b/>
          <w:bCs/>
          <w:i/>
          <w:iCs/>
        </w:rPr>
        <w:t>Delete T2B.3</w:t>
      </w:r>
      <w:r w:rsidR="00B62190" w:rsidRPr="006B1B61">
        <w:rPr>
          <w:b/>
          <w:bCs/>
          <w:i/>
          <w:iCs/>
        </w:rPr>
        <w:t>, T2B.5</w:t>
      </w:r>
      <w:r w:rsidR="00860268" w:rsidRPr="006B1B61">
        <w:rPr>
          <w:b/>
          <w:bCs/>
          <w:i/>
          <w:iCs/>
        </w:rPr>
        <w:t>,</w:t>
      </w:r>
      <w:r>
        <w:rPr>
          <w:b/>
          <w:bCs/>
          <w:i/>
          <w:iCs/>
        </w:rPr>
        <w:t xml:space="preserve"> </w:t>
      </w:r>
      <w:r w:rsidR="00EB2C9B" w:rsidRPr="006B1B61">
        <w:rPr>
          <w:b/>
          <w:bCs/>
          <w:i/>
          <w:iCs/>
        </w:rPr>
        <w:t>T2B</w:t>
      </w:r>
      <w:r w:rsidRPr="006B1B61">
        <w:rPr>
          <w:b/>
          <w:bCs/>
          <w:i/>
          <w:iCs/>
        </w:rPr>
        <w:t>6</w:t>
      </w:r>
      <w:r w:rsidR="00EB2C9B" w:rsidRPr="006B1B61">
        <w:rPr>
          <w:b/>
          <w:bCs/>
          <w:i/>
          <w:iCs/>
        </w:rPr>
        <w:t>.</w:t>
      </w:r>
    </w:p>
    <w:p w14:paraId="35B366CF" w14:textId="67D24AFB" w:rsidR="00B62190" w:rsidRPr="006B1B61" w:rsidRDefault="00EB2C9B" w:rsidP="009E4404">
      <w:pPr>
        <w:pStyle w:val="Style2"/>
        <w:numPr>
          <w:ilvl w:val="0"/>
          <w:numId w:val="0"/>
        </w:numPr>
        <w:ind w:left="397"/>
        <w:rPr>
          <w:b/>
          <w:bCs/>
          <w:i/>
          <w:iCs/>
        </w:rPr>
      </w:pPr>
      <w:r w:rsidRPr="006B1B61">
        <w:rPr>
          <w:b/>
          <w:bCs/>
          <w:i/>
          <w:iCs/>
        </w:rPr>
        <w:t>At the end of T2</w:t>
      </w:r>
      <w:r w:rsidR="006B1B61" w:rsidRPr="006B1B61">
        <w:rPr>
          <w:b/>
          <w:bCs/>
          <w:i/>
          <w:iCs/>
        </w:rPr>
        <w:t xml:space="preserve"> B.8, insert “The Saham Toney Parish Character Assessment Part 1 describes six “Village Character Areas” and sets out the key landscape characteristics of each together with more detailed description of features that characterise each area.”</w:t>
      </w:r>
    </w:p>
    <w:p w14:paraId="064EE000" w14:textId="664D09DC" w:rsidR="007D7E43" w:rsidRDefault="00BD0A2B" w:rsidP="0006038E">
      <w:pPr>
        <w:pStyle w:val="Heading2"/>
      </w:pPr>
      <w:r>
        <w:t>Policy</w:t>
      </w:r>
      <w:r w:rsidR="007D7E43">
        <w:t xml:space="preserve"> 2C: New Residential </w:t>
      </w:r>
      <w:r>
        <w:t>Development</w:t>
      </w:r>
      <w:r w:rsidR="007D7E43">
        <w:t xml:space="preserve"> Outside the </w:t>
      </w:r>
      <w:r>
        <w:t>S</w:t>
      </w:r>
      <w:r w:rsidR="007D7E43">
        <w:t>ettlement Boundary</w:t>
      </w:r>
    </w:p>
    <w:p w14:paraId="23C7AF31" w14:textId="3158A2C2" w:rsidR="007D7E43" w:rsidRDefault="003D12D2" w:rsidP="009A6050">
      <w:pPr>
        <w:pStyle w:val="Style2"/>
        <w:ind w:hanging="539"/>
      </w:pPr>
      <w:r>
        <w:t>Beyond the sites</w:t>
      </w:r>
      <w:r w:rsidR="00C76BD7">
        <w:t xml:space="preserve"> t</w:t>
      </w:r>
      <w:r>
        <w:t>he</w:t>
      </w:r>
      <w:r w:rsidR="00C76BD7">
        <w:t xml:space="preserve"> plan allocate</w:t>
      </w:r>
      <w:r>
        <w:t>s</w:t>
      </w:r>
      <w:r w:rsidR="00C76BD7">
        <w:t xml:space="preserve"> new housing development beyond the settlement </w:t>
      </w:r>
      <w:r>
        <w:t>boundary</w:t>
      </w:r>
      <w:r w:rsidR="00C76BD7">
        <w:t xml:space="preserve">, this policy </w:t>
      </w:r>
      <w:r w:rsidR="00A71091">
        <w:t>allows</w:t>
      </w:r>
      <w:r w:rsidR="00C76BD7">
        <w:t xml:space="preserve"> </w:t>
      </w:r>
      <w:r w:rsidR="00A71091">
        <w:t xml:space="preserve">rural </w:t>
      </w:r>
      <w:r w:rsidR="00C76BD7">
        <w:t>exception sites and residential development where there is need for a countryside location.</w:t>
      </w:r>
    </w:p>
    <w:p w14:paraId="4223A39C" w14:textId="00639239" w:rsidR="008F4EDA" w:rsidRDefault="008F4EDA" w:rsidP="009A6050">
      <w:pPr>
        <w:pStyle w:val="Style2"/>
        <w:ind w:hanging="539"/>
      </w:pPr>
      <w:r>
        <w:t>The policy goes on to introduce an exceptional circumstances cl</w:t>
      </w:r>
      <w:r w:rsidR="00A71091">
        <w:t>ause</w:t>
      </w:r>
      <w:r>
        <w:t xml:space="preserve">, which will be </w:t>
      </w:r>
      <w:r w:rsidR="00A71091">
        <w:t>triggered if</w:t>
      </w:r>
      <w:r>
        <w:t xml:space="preserve"> the plan did not deliver the housing targets set out in </w:t>
      </w:r>
      <w:r w:rsidR="00A71091">
        <w:t>L</w:t>
      </w:r>
      <w:r>
        <w:t xml:space="preserve">ocal </w:t>
      </w:r>
      <w:r w:rsidR="00A71091">
        <w:t>P</w:t>
      </w:r>
      <w:r>
        <w:t xml:space="preserve">lan </w:t>
      </w:r>
      <w:r w:rsidR="00A71091">
        <w:t>P</w:t>
      </w:r>
      <w:r>
        <w:t>olicy HOU4, on o</w:t>
      </w:r>
      <w:r w:rsidR="00A71091">
        <w:t>ther</w:t>
      </w:r>
      <w:r>
        <w:t xml:space="preserve"> land adjacent to the settlement </w:t>
      </w:r>
      <w:r w:rsidR="00A71091">
        <w:t>b</w:t>
      </w:r>
      <w:r w:rsidR="003D12D2">
        <w:t>oundary</w:t>
      </w:r>
      <w:r>
        <w:t>. As previously stated</w:t>
      </w:r>
      <w:r w:rsidR="00A71091">
        <w:t>,</w:t>
      </w:r>
      <w:r>
        <w:t xml:space="preserve"> the current position is that the commitments in </w:t>
      </w:r>
      <w:r w:rsidR="00A71091">
        <w:t>Saham Toney</w:t>
      </w:r>
      <w:r>
        <w:t xml:space="preserve"> </w:t>
      </w:r>
      <w:r w:rsidR="003225F4">
        <w:t>clearly exceed</w:t>
      </w:r>
      <w:r>
        <w:t xml:space="preserve"> the limit set in </w:t>
      </w:r>
      <w:r w:rsidR="003225F4">
        <w:t>P</w:t>
      </w:r>
      <w:r>
        <w:t xml:space="preserve">olicy HOU4 and therefore this contingency clause is no longer required. It therefore follows that the </w:t>
      </w:r>
      <w:r w:rsidR="003225F4">
        <w:t xml:space="preserve">subsequent </w:t>
      </w:r>
      <w:r>
        <w:t xml:space="preserve">policy </w:t>
      </w:r>
      <w:r w:rsidR="003225F4">
        <w:t>that</w:t>
      </w:r>
      <w:r>
        <w:t xml:space="preserve"> direct</w:t>
      </w:r>
      <w:r w:rsidR="003225F4">
        <w:t>s</w:t>
      </w:r>
      <w:r>
        <w:t xml:space="preserve"> </w:t>
      </w:r>
      <w:r w:rsidR="003225F4">
        <w:t xml:space="preserve">those sites coming </w:t>
      </w:r>
      <w:r w:rsidR="00DB0C7E">
        <w:t>forward, towards</w:t>
      </w:r>
      <w:r>
        <w:t xml:space="preserve"> brownfield sites rather </w:t>
      </w:r>
      <w:r w:rsidR="00DB0C7E">
        <w:t xml:space="preserve">than </w:t>
      </w:r>
      <w:r>
        <w:t>greenfield site</w:t>
      </w:r>
      <w:r w:rsidR="00DB0C7E">
        <w:t>s,</w:t>
      </w:r>
      <w:r>
        <w:t xml:space="preserve"> is equally unnecessary.</w:t>
      </w:r>
    </w:p>
    <w:p w14:paraId="6C4862F9" w14:textId="05A38E5F" w:rsidR="008F4EDA" w:rsidRDefault="008F4EDA" w:rsidP="009A6050">
      <w:pPr>
        <w:pStyle w:val="Style2"/>
        <w:ind w:hanging="539"/>
      </w:pPr>
      <w:r>
        <w:t xml:space="preserve">This simplifies the policy and provide the clarity expecting for a neighbourhood plan policy. Had </w:t>
      </w:r>
      <w:r w:rsidR="00741EA7">
        <w:t xml:space="preserve">the level of </w:t>
      </w:r>
      <w:r>
        <w:t>development not exceeded the local planning requirements</w:t>
      </w:r>
      <w:r w:rsidR="00741EA7">
        <w:t>,</w:t>
      </w:r>
      <w:r>
        <w:t xml:space="preserve"> then it would</w:t>
      </w:r>
      <w:r w:rsidR="00741EA7">
        <w:t xml:space="preserve"> ha</w:t>
      </w:r>
      <w:r>
        <w:t>ve been necessary for me to examine issues which are discussed in the supporting text.</w:t>
      </w:r>
    </w:p>
    <w:p w14:paraId="13D29FC8" w14:textId="77777777" w:rsidR="009E4404" w:rsidRPr="00876A59" w:rsidRDefault="009E4404" w:rsidP="009E4404">
      <w:pPr>
        <w:pStyle w:val="Heading4"/>
        <w:rPr>
          <w:b/>
          <w:bCs/>
        </w:rPr>
      </w:pPr>
      <w:r w:rsidRPr="00876A59">
        <w:rPr>
          <w:b/>
          <w:bCs/>
        </w:rPr>
        <w:t>Recommendations</w:t>
      </w:r>
    </w:p>
    <w:p w14:paraId="6E998D67" w14:textId="31D179FC" w:rsidR="009E4404" w:rsidRDefault="0094365E" w:rsidP="009E4404">
      <w:pPr>
        <w:pStyle w:val="Style2"/>
        <w:numPr>
          <w:ilvl w:val="0"/>
          <w:numId w:val="0"/>
        </w:numPr>
        <w:ind w:left="397"/>
        <w:rPr>
          <w:b/>
          <w:bCs/>
          <w:i/>
          <w:iCs/>
        </w:rPr>
      </w:pPr>
      <w:r w:rsidRPr="00876A59">
        <w:rPr>
          <w:b/>
          <w:bCs/>
          <w:i/>
          <w:iCs/>
        </w:rPr>
        <w:t>Dele</w:t>
      </w:r>
      <w:r w:rsidR="0081694F" w:rsidRPr="00876A59">
        <w:rPr>
          <w:b/>
          <w:bCs/>
          <w:i/>
          <w:iCs/>
        </w:rPr>
        <w:t>te P2C.2 and P2C.3</w:t>
      </w:r>
    </w:p>
    <w:p w14:paraId="4C41905D" w14:textId="37539004" w:rsidR="00C00B61" w:rsidRPr="00876A59" w:rsidRDefault="00C00B61" w:rsidP="009E4404">
      <w:pPr>
        <w:pStyle w:val="Style2"/>
        <w:numPr>
          <w:ilvl w:val="0"/>
          <w:numId w:val="0"/>
        </w:numPr>
        <w:ind w:left="397"/>
        <w:rPr>
          <w:b/>
          <w:bCs/>
          <w:i/>
          <w:iCs/>
        </w:rPr>
      </w:pPr>
      <w:r>
        <w:rPr>
          <w:b/>
          <w:bCs/>
          <w:i/>
          <w:iCs/>
        </w:rPr>
        <w:t>Delete T2C.6 and T2C.7</w:t>
      </w:r>
    </w:p>
    <w:p w14:paraId="1FE58307" w14:textId="77777777" w:rsidR="00A3404A" w:rsidRPr="00876A59" w:rsidRDefault="00EF72B8" w:rsidP="00A3404A">
      <w:pPr>
        <w:pStyle w:val="Style2"/>
        <w:numPr>
          <w:ilvl w:val="0"/>
          <w:numId w:val="0"/>
        </w:numPr>
        <w:ind w:left="397"/>
        <w:rPr>
          <w:b/>
          <w:bCs/>
          <w:i/>
          <w:iCs/>
        </w:rPr>
      </w:pPr>
      <w:r w:rsidRPr="00876A59">
        <w:rPr>
          <w:b/>
          <w:bCs/>
          <w:i/>
          <w:iCs/>
        </w:rPr>
        <w:t>Delete paragraphs T2C.2 through to T2C.7</w:t>
      </w:r>
    </w:p>
    <w:p w14:paraId="4503956B" w14:textId="1EEFC055" w:rsidR="00876A59" w:rsidRPr="00876A59" w:rsidRDefault="00A3404A" w:rsidP="00A3404A">
      <w:pPr>
        <w:pStyle w:val="Style2"/>
        <w:numPr>
          <w:ilvl w:val="0"/>
          <w:numId w:val="0"/>
        </w:numPr>
        <w:ind w:left="397"/>
        <w:rPr>
          <w:b/>
          <w:bCs/>
          <w:i/>
          <w:iCs/>
        </w:rPr>
      </w:pPr>
      <w:r w:rsidRPr="00876A59">
        <w:rPr>
          <w:b/>
          <w:bCs/>
          <w:i/>
          <w:iCs/>
        </w:rPr>
        <w:t>Delete paragraph</w:t>
      </w:r>
      <w:r w:rsidR="00876A59" w:rsidRPr="00876A59">
        <w:rPr>
          <w:b/>
          <w:bCs/>
          <w:i/>
          <w:iCs/>
        </w:rPr>
        <w:t>s T2C.9 to T2C.11</w:t>
      </w:r>
    </w:p>
    <w:p w14:paraId="507492AA" w14:textId="630B5688" w:rsidR="008F4EDA" w:rsidRDefault="008F4EDA" w:rsidP="00876A59">
      <w:pPr>
        <w:pStyle w:val="Heading2"/>
      </w:pPr>
      <w:r>
        <w:lastRenderedPageBreak/>
        <w:t>Policy 2</w:t>
      </w:r>
      <w:r w:rsidR="00741EA7">
        <w:t>D:</w:t>
      </w:r>
      <w:r>
        <w:t xml:space="preserve"> Affordable Housing</w:t>
      </w:r>
    </w:p>
    <w:p w14:paraId="1F7021D5" w14:textId="0358996F" w:rsidR="00A23FBB" w:rsidRDefault="00A23FBB" w:rsidP="009A6050">
      <w:pPr>
        <w:pStyle w:val="Style2"/>
        <w:ind w:hanging="539"/>
      </w:pPr>
      <w:r>
        <w:t xml:space="preserve"> In my experience of neighbourhood plan examinations</w:t>
      </w:r>
      <w:r w:rsidR="007E310E">
        <w:t>,</w:t>
      </w:r>
      <w:r>
        <w:t xml:space="preserve"> policies which seek to restrict the occupancy of social houses </w:t>
      </w:r>
      <w:r w:rsidR="00741EA7">
        <w:t xml:space="preserve">built pursuant to affordable housing policies </w:t>
      </w:r>
      <w:r>
        <w:t xml:space="preserve">normally </w:t>
      </w:r>
      <w:r w:rsidR="007E310E">
        <w:t>are not treated as</w:t>
      </w:r>
      <w:r>
        <w:t xml:space="preserve"> </w:t>
      </w:r>
      <w:r w:rsidR="009A6050">
        <w:t xml:space="preserve">being </w:t>
      </w:r>
      <w:r>
        <w:t>a policy for the use and development of land. Generally</w:t>
      </w:r>
      <w:r w:rsidR="000C0017">
        <w:t>,</w:t>
      </w:r>
      <w:r>
        <w:t xml:space="preserve"> there are seen as housing allocation policies</w:t>
      </w:r>
      <w:r w:rsidR="000C0017">
        <w:t>,</w:t>
      </w:r>
      <w:r>
        <w:t xml:space="preserve"> </w:t>
      </w:r>
      <w:r w:rsidR="007E310E">
        <w:t xml:space="preserve">which are set and </w:t>
      </w:r>
      <w:r>
        <w:t xml:space="preserve">used by the </w:t>
      </w:r>
      <w:r w:rsidR="000C0017">
        <w:t>Housing Authority</w:t>
      </w:r>
      <w:r>
        <w:t xml:space="preserve"> </w:t>
      </w:r>
      <w:r w:rsidR="00A716CD">
        <w:t>to make</w:t>
      </w:r>
      <w:r>
        <w:t xml:space="preserve"> decisions on </w:t>
      </w:r>
      <w:r w:rsidR="000C0017">
        <w:t>tenancy</w:t>
      </w:r>
      <w:r w:rsidR="007E310E">
        <w:t xml:space="preserve"> allocations</w:t>
      </w:r>
      <w:r w:rsidR="000C0017">
        <w:t>, usually</w:t>
      </w:r>
      <w:r>
        <w:t xml:space="preserve"> based on housing need and other criteria which can include a local connection dimension</w:t>
      </w:r>
      <w:r w:rsidR="000C0017">
        <w:t>.</w:t>
      </w:r>
    </w:p>
    <w:p w14:paraId="509E65D7" w14:textId="0508F09F" w:rsidR="00490E83" w:rsidRDefault="00490E83" w:rsidP="009A6050">
      <w:pPr>
        <w:pStyle w:val="Style2"/>
        <w:ind w:hanging="539"/>
      </w:pPr>
      <w:r>
        <w:t>However</w:t>
      </w:r>
      <w:r w:rsidR="00A716CD">
        <w:t>,</w:t>
      </w:r>
      <w:r>
        <w:t xml:space="preserve"> </w:t>
      </w:r>
      <w:r w:rsidR="00BF5169">
        <w:t xml:space="preserve">it </w:t>
      </w:r>
      <w:r w:rsidR="00A716CD">
        <w:t>emerged during</w:t>
      </w:r>
      <w:r>
        <w:t xml:space="preserve"> the hearing</w:t>
      </w:r>
      <w:r w:rsidR="009A6050">
        <w:t>,</w:t>
      </w:r>
      <w:r>
        <w:t xml:space="preserve"> </w:t>
      </w:r>
      <w:r w:rsidR="00BF5169">
        <w:t>that</w:t>
      </w:r>
      <w:r>
        <w:t xml:space="preserve"> in the case of Br</w:t>
      </w:r>
      <w:r w:rsidR="00BF5169">
        <w:t>ec</w:t>
      </w:r>
      <w:r>
        <w:t>kland</w:t>
      </w:r>
      <w:r w:rsidR="00BF5169">
        <w:t>,</w:t>
      </w:r>
      <w:r>
        <w:t xml:space="preserve"> there is a direct correlation </w:t>
      </w:r>
      <w:r w:rsidR="00BF5169">
        <w:t xml:space="preserve">between </w:t>
      </w:r>
      <w:r>
        <w:t xml:space="preserve">how the housing allocation policy works and development plan policy. Essentially the housing allocation policy recognises that when neighbourhood plan policies propose allocations </w:t>
      </w:r>
      <w:r w:rsidR="00BF5169">
        <w:t>which</w:t>
      </w:r>
      <w:r>
        <w:t xml:space="preserve"> exceed the housing requirements set out in the local plan</w:t>
      </w:r>
      <w:r w:rsidR="00BF5169">
        <w:t>,</w:t>
      </w:r>
      <w:r>
        <w:t xml:space="preserve"> th</w:t>
      </w:r>
      <w:r w:rsidR="00BF5169">
        <w:t>e</w:t>
      </w:r>
      <w:r>
        <w:t xml:space="preserve">n any </w:t>
      </w:r>
      <w:r w:rsidR="007C64D9">
        <w:t xml:space="preserve">social </w:t>
      </w:r>
      <w:r>
        <w:t xml:space="preserve">housing allocated beyond that </w:t>
      </w:r>
      <w:r w:rsidR="001C623F">
        <w:t xml:space="preserve">baseline </w:t>
      </w:r>
      <w:r>
        <w:t>figure</w:t>
      </w:r>
      <w:r w:rsidR="001C623F">
        <w:t>,</w:t>
      </w:r>
      <w:r>
        <w:t xml:space="preserve"> </w:t>
      </w:r>
      <w:r w:rsidR="00BF5169">
        <w:t xml:space="preserve">which is required to </w:t>
      </w:r>
      <w:r w:rsidR="001C623F">
        <w:t>delivered</w:t>
      </w:r>
      <w:r w:rsidR="00BF5169">
        <w:t xml:space="preserve"> affordable housing</w:t>
      </w:r>
      <w:r w:rsidR="00A716CD">
        <w:t xml:space="preserve">, </w:t>
      </w:r>
      <w:r>
        <w:t>can be offered to persons with a local connection</w:t>
      </w:r>
      <w:r w:rsidR="00A716CD">
        <w:t>,</w:t>
      </w:r>
      <w:r>
        <w:t xml:space="preserve"> initially over a </w:t>
      </w:r>
      <w:r w:rsidR="004C77D0">
        <w:t>two-week</w:t>
      </w:r>
      <w:r>
        <w:t xml:space="preserve"> window</w:t>
      </w:r>
      <w:r w:rsidR="00A716CD">
        <w:t>,</w:t>
      </w:r>
      <w:r>
        <w:t xml:space="preserve"> who meets the criteria set out in the policy </w:t>
      </w:r>
      <w:r w:rsidR="00A716CD">
        <w:t xml:space="preserve">in preference to </w:t>
      </w:r>
      <w:r>
        <w:t>other applicants in the district.</w:t>
      </w:r>
      <w:r w:rsidR="00AD361F">
        <w:t xml:space="preserve"> </w:t>
      </w:r>
      <w:r w:rsidR="001C623F">
        <w:t xml:space="preserve">Beyond the </w:t>
      </w:r>
      <w:r w:rsidR="004C77D0">
        <w:t>two-week</w:t>
      </w:r>
      <w:r w:rsidR="00AD361F">
        <w:t xml:space="preserve"> window then allocation decisions then </w:t>
      </w:r>
      <w:r w:rsidR="004C77D0">
        <w:t>revert</w:t>
      </w:r>
      <w:r w:rsidR="00AD361F">
        <w:t xml:space="preserve"> to those in greatest housing need in the district.</w:t>
      </w:r>
    </w:p>
    <w:p w14:paraId="081A6CD5" w14:textId="1F5D4ED6" w:rsidR="00F574A8" w:rsidRDefault="00F574A8" w:rsidP="007C64D9">
      <w:pPr>
        <w:pStyle w:val="Style2"/>
        <w:ind w:hanging="539"/>
      </w:pPr>
      <w:r>
        <w:t>At the time of the preparation of the plan</w:t>
      </w:r>
      <w:r w:rsidR="00047D5B">
        <w:t>,</w:t>
      </w:r>
      <w:r>
        <w:t xml:space="preserve"> part of the Parish Council’s rationale for proposing the scale of allocations</w:t>
      </w:r>
      <w:r w:rsidR="00047D5B">
        <w:t>,</w:t>
      </w:r>
      <w:r>
        <w:t xml:space="preserve"> was the desire to be able to trigger the local connection policy and there </w:t>
      </w:r>
      <w:r w:rsidR="00BF5E00">
        <w:t xml:space="preserve">was </w:t>
      </w:r>
      <w:r w:rsidR="007C64D9">
        <w:t xml:space="preserve">only </w:t>
      </w:r>
      <w:r w:rsidR="00BF5E00">
        <w:t>one</w:t>
      </w:r>
      <w:r>
        <w:t xml:space="preserve"> </w:t>
      </w:r>
      <w:r w:rsidR="007C64D9">
        <w:t xml:space="preserve">large </w:t>
      </w:r>
      <w:r>
        <w:t>si</w:t>
      </w:r>
      <w:r w:rsidR="00047D5B">
        <w:t xml:space="preserve">te </w:t>
      </w:r>
      <w:r>
        <w:t>identified which would not have</w:t>
      </w:r>
      <w:r w:rsidR="007C64D9">
        <w:t>,</w:t>
      </w:r>
      <w:r>
        <w:t xml:space="preserve"> </w:t>
      </w:r>
      <w:r w:rsidR="00047D5B">
        <w:t>at that point</w:t>
      </w:r>
      <w:r w:rsidR="007C64D9">
        <w:t>,</w:t>
      </w:r>
      <w:r w:rsidR="00047D5B">
        <w:t xml:space="preserve"> been </w:t>
      </w:r>
      <w:r w:rsidR="00D2042A">
        <w:t>expected to meet</w:t>
      </w:r>
      <w:r>
        <w:t xml:space="preserve"> the local connection criteria</w:t>
      </w:r>
      <w:r w:rsidR="00D2042A">
        <w:t>,</w:t>
      </w:r>
      <w:r>
        <w:t xml:space="preserve"> </w:t>
      </w:r>
      <w:r w:rsidR="00BF5E00">
        <w:t>namely</w:t>
      </w:r>
      <w:r>
        <w:t xml:space="preserve"> </w:t>
      </w:r>
      <w:r w:rsidR="00D2042A">
        <w:t xml:space="preserve">Allocation Site </w:t>
      </w:r>
      <w:r>
        <w:t>STNP1. There were some discussions in the submissions as to whether the neighbourhood plan</w:t>
      </w:r>
      <w:r w:rsidR="00236C0A">
        <w:t>’</w:t>
      </w:r>
      <w:r>
        <w:t xml:space="preserve">s choice of sites was unfairly tilted towards </w:t>
      </w:r>
      <w:r w:rsidR="00236C0A">
        <w:t>e</w:t>
      </w:r>
      <w:r>
        <w:t xml:space="preserve">nsuring the local connection </w:t>
      </w:r>
      <w:r w:rsidR="00236C0A">
        <w:t>policy</w:t>
      </w:r>
      <w:r>
        <w:t xml:space="preserve"> was activated.</w:t>
      </w:r>
    </w:p>
    <w:p w14:paraId="78CDEC29" w14:textId="59A61E24" w:rsidR="00F574A8" w:rsidRDefault="00F574A8" w:rsidP="007C64D9">
      <w:pPr>
        <w:pStyle w:val="Style2"/>
        <w:ind w:hanging="539"/>
      </w:pPr>
      <w:r>
        <w:t>The housing completion situation chang</w:t>
      </w:r>
      <w:r w:rsidR="00236C0A">
        <w:t>ing</w:t>
      </w:r>
      <w:r w:rsidR="007D7328">
        <w:t xml:space="preserve"> has meant that</w:t>
      </w:r>
      <w:r w:rsidR="00A9524A">
        <w:t xml:space="preserve"> the number of units on site</w:t>
      </w:r>
      <w:r w:rsidR="007D7328">
        <w:t>s</w:t>
      </w:r>
      <w:r w:rsidR="00A9524A">
        <w:t xml:space="preserve"> being </w:t>
      </w:r>
      <w:r w:rsidR="00D4730B">
        <w:t>allocated, will</w:t>
      </w:r>
      <w:r w:rsidR="00A9524A">
        <w:t xml:space="preserve"> be above the baseline figure set by the Breckland Council. Therefore</w:t>
      </w:r>
      <w:r w:rsidR="007D7328">
        <w:t>,</w:t>
      </w:r>
      <w:r w:rsidR="00A9524A">
        <w:t xml:space="preserve"> any site</w:t>
      </w:r>
      <w:r w:rsidR="007C64D9">
        <w:t>,</w:t>
      </w:r>
      <w:r w:rsidR="00A9524A">
        <w:t xml:space="preserve"> which delivers 10 or more units or has a si</w:t>
      </w:r>
      <w:r w:rsidR="00D4730B">
        <w:t>t</w:t>
      </w:r>
      <w:r w:rsidR="00A9524A">
        <w:t>e area of greater than 0.5 ha</w:t>
      </w:r>
      <w:r w:rsidR="00D4730B">
        <w:t>,</w:t>
      </w:r>
      <w:r w:rsidR="00A9524A">
        <w:t xml:space="preserve"> will now trigger this local connection policy.</w:t>
      </w:r>
    </w:p>
    <w:p w14:paraId="1F9F3D48" w14:textId="36E6FA1B" w:rsidR="00723C0B" w:rsidRDefault="00723C0B" w:rsidP="007C64D9">
      <w:pPr>
        <w:pStyle w:val="Style2"/>
        <w:ind w:hanging="539"/>
      </w:pPr>
      <w:r>
        <w:t>I will therefore be recommending the simplification of the wording</w:t>
      </w:r>
      <w:r w:rsidR="00D4730B">
        <w:t>,</w:t>
      </w:r>
      <w:r>
        <w:t xml:space="preserve"> whereby any new si</w:t>
      </w:r>
      <w:r w:rsidR="00D4730B">
        <w:t>te</w:t>
      </w:r>
      <w:r>
        <w:t>s</w:t>
      </w:r>
      <w:r w:rsidR="00D4730B">
        <w:t xml:space="preserve"> which </w:t>
      </w:r>
      <w:r>
        <w:t xml:space="preserve">trigger </w:t>
      </w:r>
      <w:r w:rsidR="00D4730B">
        <w:t>a requirement for affordable housing</w:t>
      </w:r>
      <w:r>
        <w:t xml:space="preserve"> should meet one of the criteria set out in the plan policy. In order that the policy does not diverge from the Breckland </w:t>
      </w:r>
      <w:r w:rsidR="00675646">
        <w:t>Housing A</w:t>
      </w:r>
      <w:r>
        <w:t xml:space="preserve">llocation </w:t>
      </w:r>
      <w:r w:rsidR="00675646">
        <w:t>P</w:t>
      </w:r>
      <w:r>
        <w:t>olicy</w:t>
      </w:r>
      <w:r w:rsidR="00675646">
        <w:t>,</w:t>
      </w:r>
      <w:r>
        <w:t xml:space="preserve"> the four criteria should not be seen </w:t>
      </w:r>
      <w:r>
        <w:lastRenderedPageBreak/>
        <w:t>as a hierarchy of priorities but rather just a number of criteria that a potential tenant should meet.</w:t>
      </w:r>
    </w:p>
    <w:p w14:paraId="3AFEACC7" w14:textId="12487CC6" w:rsidR="00723C0B" w:rsidRDefault="00723C0B" w:rsidP="00221AF0">
      <w:pPr>
        <w:pStyle w:val="Style2"/>
        <w:ind w:hanging="539"/>
      </w:pPr>
      <w:r>
        <w:t>Based on the allocations in the plan, it is likely the s</w:t>
      </w:r>
      <w:r w:rsidR="00675646">
        <w:t>ites</w:t>
      </w:r>
      <w:r>
        <w:t xml:space="preserve"> STNP1, STNP4, STNP7 STNP 16 will be covered by this policy.</w:t>
      </w:r>
    </w:p>
    <w:p w14:paraId="252D30AC" w14:textId="77777777" w:rsidR="009E4404" w:rsidRPr="005B1F25" w:rsidRDefault="009E4404" w:rsidP="009E4404">
      <w:pPr>
        <w:pStyle w:val="Heading4"/>
        <w:rPr>
          <w:b/>
          <w:bCs/>
        </w:rPr>
      </w:pPr>
      <w:r w:rsidRPr="005B1F25">
        <w:rPr>
          <w:b/>
          <w:bCs/>
        </w:rPr>
        <w:t>Recommendations</w:t>
      </w:r>
    </w:p>
    <w:p w14:paraId="01E7657D" w14:textId="4354D874" w:rsidR="009E4404" w:rsidRPr="005B1F25" w:rsidRDefault="006C48BE" w:rsidP="009E4404">
      <w:pPr>
        <w:pStyle w:val="Style2"/>
        <w:numPr>
          <w:ilvl w:val="0"/>
          <w:numId w:val="0"/>
        </w:numPr>
        <w:ind w:left="397"/>
        <w:rPr>
          <w:b/>
          <w:bCs/>
          <w:i/>
          <w:iCs/>
        </w:rPr>
      </w:pPr>
      <w:r w:rsidRPr="005B1F25">
        <w:rPr>
          <w:b/>
          <w:bCs/>
          <w:i/>
          <w:iCs/>
        </w:rPr>
        <w:t>In P2D.1 delete the remainder of the first sentence after “applied”</w:t>
      </w:r>
      <w:r w:rsidR="005856E6" w:rsidRPr="005B1F25">
        <w:rPr>
          <w:b/>
          <w:bCs/>
          <w:i/>
          <w:iCs/>
        </w:rPr>
        <w:t xml:space="preserve">. At the end of the first paragraph replace” hierarchy of priority” with “criteria” </w:t>
      </w:r>
    </w:p>
    <w:p w14:paraId="12E95CEA" w14:textId="4B9A4308" w:rsidR="005856E6" w:rsidRPr="005B1F25" w:rsidRDefault="005856E6" w:rsidP="009E4404">
      <w:pPr>
        <w:pStyle w:val="Style2"/>
        <w:numPr>
          <w:ilvl w:val="0"/>
          <w:numId w:val="0"/>
        </w:numPr>
        <w:ind w:left="397"/>
        <w:rPr>
          <w:b/>
          <w:bCs/>
          <w:i/>
          <w:iCs/>
        </w:rPr>
      </w:pPr>
      <w:r w:rsidRPr="005B1F25">
        <w:rPr>
          <w:b/>
          <w:bCs/>
          <w:i/>
          <w:iCs/>
        </w:rPr>
        <w:t>Insert “or</w:t>
      </w:r>
      <w:r w:rsidR="005D6336" w:rsidRPr="005B1F25">
        <w:rPr>
          <w:b/>
          <w:bCs/>
          <w:i/>
          <w:iCs/>
        </w:rPr>
        <w:t>”</w:t>
      </w:r>
      <w:r w:rsidRPr="005B1F25">
        <w:rPr>
          <w:b/>
          <w:bCs/>
          <w:i/>
          <w:iCs/>
        </w:rPr>
        <w:t xml:space="preserve"> at the end of criteria </w:t>
      </w:r>
      <w:r w:rsidR="005D6336" w:rsidRPr="005B1F25">
        <w:rPr>
          <w:b/>
          <w:bCs/>
          <w:i/>
          <w:iCs/>
        </w:rPr>
        <w:t>a), b), and c)</w:t>
      </w:r>
    </w:p>
    <w:p w14:paraId="780A780C" w14:textId="700C2BA1" w:rsidR="00EE1477" w:rsidRPr="005B1F25" w:rsidRDefault="00EE1477" w:rsidP="009E4404">
      <w:pPr>
        <w:pStyle w:val="Style2"/>
        <w:numPr>
          <w:ilvl w:val="0"/>
          <w:numId w:val="0"/>
        </w:numPr>
        <w:ind w:left="397"/>
        <w:rPr>
          <w:b/>
          <w:bCs/>
          <w:i/>
          <w:iCs/>
        </w:rPr>
      </w:pPr>
      <w:r w:rsidRPr="005B1F25">
        <w:rPr>
          <w:b/>
          <w:bCs/>
          <w:i/>
          <w:iCs/>
        </w:rPr>
        <w:t>Delete T2D.1</w:t>
      </w:r>
    </w:p>
    <w:p w14:paraId="1DF2B248" w14:textId="03A529D6" w:rsidR="000358E7" w:rsidRPr="005B1F25" w:rsidRDefault="000358E7" w:rsidP="009E4404">
      <w:pPr>
        <w:pStyle w:val="Style2"/>
        <w:numPr>
          <w:ilvl w:val="0"/>
          <w:numId w:val="0"/>
        </w:numPr>
        <w:ind w:left="397"/>
        <w:rPr>
          <w:b/>
          <w:bCs/>
          <w:i/>
          <w:iCs/>
        </w:rPr>
      </w:pPr>
      <w:r w:rsidRPr="005B1F25">
        <w:rPr>
          <w:b/>
          <w:bCs/>
          <w:i/>
          <w:iCs/>
        </w:rPr>
        <w:t>In T2D.2 delete” cascading”</w:t>
      </w:r>
    </w:p>
    <w:p w14:paraId="7242A7F8" w14:textId="49AAE779" w:rsidR="000358E7" w:rsidRPr="005B1F25" w:rsidRDefault="00C83CAC" w:rsidP="009E4404">
      <w:pPr>
        <w:pStyle w:val="Style2"/>
        <w:numPr>
          <w:ilvl w:val="0"/>
          <w:numId w:val="0"/>
        </w:numPr>
        <w:ind w:left="397"/>
        <w:rPr>
          <w:b/>
          <w:bCs/>
          <w:i/>
          <w:iCs/>
        </w:rPr>
      </w:pPr>
      <w:r w:rsidRPr="005B1F25">
        <w:rPr>
          <w:b/>
          <w:bCs/>
          <w:i/>
          <w:iCs/>
        </w:rPr>
        <w:t xml:space="preserve">In T2D.6 replace </w:t>
      </w:r>
      <w:r w:rsidR="00754275" w:rsidRPr="005B1F25">
        <w:rPr>
          <w:b/>
          <w:bCs/>
          <w:i/>
          <w:iCs/>
        </w:rPr>
        <w:t xml:space="preserve">the first </w:t>
      </w:r>
      <w:r w:rsidR="00D749CC" w:rsidRPr="005B1F25">
        <w:rPr>
          <w:b/>
          <w:bCs/>
          <w:i/>
          <w:iCs/>
        </w:rPr>
        <w:t xml:space="preserve">two </w:t>
      </w:r>
      <w:r w:rsidR="00754275" w:rsidRPr="005B1F25">
        <w:rPr>
          <w:b/>
          <w:bCs/>
          <w:i/>
          <w:iCs/>
        </w:rPr>
        <w:t>sentence</w:t>
      </w:r>
      <w:r w:rsidR="00D749CC" w:rsidRPr="005B1F25">
        <w:rPr>
          <w:b/>
          <w:bCs/>
          <w:i/>
          <w:iCs/>
        </w:rPr>
        <w:t>s</w:t>
      </w:r>
      <w:r w:rsidR="00754275" w:rsidRPr="005B1F25">
        <w:rPr>
          <w:b/>
          <w:bCs/>
          <w:i/>
          <w:iCs/>
        </w:rPr>
        <w:t xml:space="preserve"> with “</w:t>
      </w:r>
      <w:r w:rsidR="00D749CC" w:rsidRPr="005B1F25">
        <w:rPr>
          <w:b/>
          <w:bCs/>
          <w:i/>
          <w:iCs/>
        </w:rPr>
        <w:t>O</w:t>
      </w:r>
      <w:r w:rsidR="00754275" w:rsidRPr="005B1F25">
        <w:rPr>
          <w:b/>
          <w:bCs/>
          <w:i/>
          <w:iCs/>
        </w:rPr>
        <w:t>n 16</w:t>
      </w:r>
      <w:r w:rsidR="00754275" w:rsidRPr="005B1F25">
        <w:rPr>
          <w:b/>
          <w:bCs/>
          <w:i/>
          <w:iCs/>
          <w:vertAlign w:val="superscript"/>
        </w:rPr>
        <w:t>th</w:t>
      </w:r>
      <w:r w:rsidR="00754275" w:rsidRPr="005B1F25">
        <w:rPr>
          <w:b/>
          <w:bCs/>
          <w:i/>
          <w:iCs/>
        </w:rPr>
        <w:t xml:space="preserve"> March 2020 Breckland Council adopted a new </w:t>
      </w:r>
      <w:r w:rsidR="000D7E9F" w:rsidRPr="005B1F25">
        <w:rPr>
          <w:b/>
          <w:bCs/>
          <w:i/>
          <w:iCs/>
        </w:rPr>
        <w:t>H</w:t>
      </w:r>
      <w:r w:rsidR="00754275" w:rsidRPr="005B1F25">
        <w:rPr>
          <w:b/>
          <w:bCs/>
          <w:i/>
          <w:iCs/>
        </w:rPr>
        <w:t xml:space="preserve">ousing </w:t>
      </w:r>
      <w:r w:rsidR="000D7E9F" w:rsidRPr="005B1F25">
        <w:rPr>
          <w:b/>
          <w:bCs/>
          <w:i/>
          <w:iCs/>
        </w:rPr>
        <w:t>A</w:t>
      </w:r>
      <w:r w:rsidR="00754275" w:rsidRPr="005B1F25">
        <w:rPr>
          <w:b/>
          <w:bCs/>
          <w:i/>
          <w:iCs/>
        </w:rPr>
        <w:t xml:space="preserve">llocation Policy </w:t>
      </w:r>
      <w:r w:rsidR="00D749CC" w:rsidRPr="005B1F25">
        <w:rPr>
          <w:b/>
          <w:bCs/>
          <w:i/>
          <w:iCs/>
        </w:rPr>
        <w:t>which includes specific policies in respect of housing allocations on sites planned for through the neighbourhood planning process”</w:t>
      </w:r>
      <w:r w:rsidR="000D7E9F" w:rsidRPr="005B1F25">
        <w:rPr>
          <w:b/>
          <w:bCs/>
          <w:i/>
          <w:iCs/>
        </w:rPr>
        <w:t xml:space="preserve"> and </w:t>
      </w:r>
      <w:r w:rsidR="005B1F25" w:rsidRPr="005B1F25">
        <w:rPr>
          <w:b/>
          <w:bCs/>
          <w:i/>
          <w:iCs/>
        </w:rPr>
        <w:t>delete</w:t>
      </w:r>
      <w:r w:rsidR="000D7E9F" w:rsidRPr="005B1F25">
        <w:rPr>
          <w:b/>
          <w:bCs/>
          <w:i/>
          <w:iCs/>
        </w:rPr>
        <w:t xml:space="preserve"> the last two sentences of the policy</w:t>
      </w:r>
      <w:r w:rsidR="00AC3BBF" w:rsidRPr="005B1F25">
        <w:rPr>
          <w:b/>
          <w:bCs/>
          <w:i/>
          <w:iCs/>
        </w:rPr>
        <w:t>.</w:t>
      </w:r>
    </w:p>
    <w:p w14:paraId="5EC8C1D1" w14:textId="609286C4" w:rsidR="00AC3BBF" w:rsidRPr="005B1F25" w:rsidRDefault="00AC3BBF" w:rsidP="009E4404">
      <w:pPr>
        <w:pStyle w:val="Style2"/>
        <w:numPr>
          <w:ilvl w:val="0"/>
          <w:numId w:val="0"/>
        </w:numPr>
        <w:ind w:left="397"/>
        <w:rPr>
          <w:b/>
          <w:bCs/>
          <w:i/>
          <w:iCs/>
        </w:rPr>
      </w:pPr>
      <w:r w:rsidRPr="005B1F25">
        <w:rPr>
          <w:b/>
          <w:bCs/>
          <w:i/>
          <w:iCs/>
        </w:rPr>
        <w:t xml:space="preserve">Delete </w:t>
      </w:r>
      <w:r w:rsidR="005B1F25" w:rsidRPr="005B1F25">
        <w:rPr>
          <w:b/>
          <w:bCs/>
          <w:i/>
          <w:iCs/>
        </w:rPr>
        <w:t>paragraph</w:t>
      </w:r>
      <w:r w:rsidRPr="005B1F25">
        <w:rPr>
          <w:b/>
          <w:bCs/>
          <w:i/>
          <w:iCs/>
        </w:rPr>
        <w:t xml:space="preserve"> T2D.8</w:t>
      </w:r>
    </w:p>
    <w:p w14:paraId="125E5F21" w14:textId="28282136" w:rsidR="00723C0B" w:rsidRDefault="00723C0B" w:rsidP="0006038E">
      <w:pPr>
        <w:pStyle w:val="Heading2"/>
      </w:pPr>
      <w:r>
        <w:t xml:space="preserve">Policy </w:t>
      </w:r>
      <w:r w:rsidR="00B2549B">
        <w:t>2</w:t>
      </w:r>
      <w:r w:rsidR="00675646">
        <w:t>E:</w:t>
      </w:r>
      <w:r w:rsidR="00D26C69">
        <w:t xml:space="preserve"> Housing Mix</w:t>
      </w:r>
    </w:p>
    <w:p w14:paraId="2FB76538" w14:textId="07C1ED03" w:rsidR="00451798" w:rsidRDefault="00451798" w:rsidP="00221AF0">
      <w:pPr>
        <w:pStyle w:val="Style2"/>
        <w:ind w:hanging="539"/>
      </w:pPr>
      <w:r>
        <w:t xml:space="preserve">It is in </w:t>
      </w:r>
      <w:r w:rsidR="00531D75">
        <w:t>entirely</w:t>
      </w:r>
      <w:r>
        <w:t xml:space="preserve"> appropriate for a neighbourhood plan to be setting a policy for the size, type and tenure of housing fo</w:t>
      </w:r>
      <w:r w:rsidR="00531D75">
        <w:t>r</w:t>
      </w:r>
      <w:r>
        <w:t xml:space="preserve"> different groups in the community (</w:t>
      </w:r>
      <w:r w:rsidR="00221AF0">
        <w:t>p</w:t>
      </w:r>
      <w:r>
        <w:t xml:space="preserve">ara 61 NPPF). This is backed up </w:t>
      </w:r>
      <w:r w:rsidR="00531D75">
        <w:t>the Saham Toney</w:t>
      </w:r>
      <w:r>
        <w:t xml:space="preserve"> </w:t>
      </w:r>
      <w:r w:rsidR="00531D75">
        <w:t>H</w:t>
      </w:r>
      <w:r>
        <w:t xml:space="preserve">ousing </w:t>
      </w:r>
      <w:r w:rsidR="00531D75">
        <w:t>N</w:t>
      </w:r>
      <w:r>
        <w:t xml:space="preserve">eeds </w:t>
      </w:r>
      <w:r w:rsidR="00531D75">
        <w:t>A</w:t>
      </w:r>
      <w:r>
        <w:t xml:space="preserve">ssessment. I recommend the reference to the housing needs assessment </w:t>
      </w:r>
      <w:r w:rsidR="00221AF0">
        <w:t xml:space="preserve">is used, </w:t>
      </w:r>
      <w:r w:rsidR="00C83A61">
        <w:t xml:space="preserve">instead of </w:t>
      </w:r>
      <w:r w:rsidR="005B1F25">
        <w:t>the rather</w:t>
      </w:r>
      <w:r>
        <w:t xml:space="preserve"> nebulous requirements to “have regard to the democratic characteristics of the parish of </w:t>
      </w:r>
      <w:r w:rsidR="00531D75">
        <w:t>Saham Toney”</w:t>
      </w:r>
      <w:r>
        <w:t xml:space="preserve">. This </w:t>
      </w:r>
      <w:r w:rsidR="00C83A61">
        <w:t xml:space="preserve">document </w:t>
      </w:r>
      <w:r>
        <w:t xml:space="preserve">sets </w:t>
      </w:r>
      <w:r w:rsidR="00C83A61">
        <w:t xml:space="preserve">out </w:t>
      </w:r>
      <w:r>
        <w:t xml:space="preserve">the basis for the policy </w:t>
      </w:r>
      <w:r w:rsidR="00C83A61">
        <w:t xml:space="preserve">by </w:t>
      </w:r>
      <w:r w:rsidR="001B2E02">
        <w:t>stipulat</w:t>
      </w:r>
      <w:r w:rsidR="00C83A61">
        <w:t>ing</w:t>
      </w:r>
      <w:r w:rsidR="001B2E02">
        <w:t xml:space="preserve"> the sizes of dwellings</w:t>
      </w:r>
      <w:r>
        <w:t xml:space="preserve"> which the plan requires to be built. It also establishes that housing needs in the parish are different to those in the rest of the district</w:t>
      </w:r>
      <w:r w:rsidR="001B2E02">
        <w:t>,</w:t>
      </w:r>
      <w:r>
        <w:t xml:space="preserve"> particularly due to the </w:t>
      </w:r>
      <w:r w:rsidR="00C83A61">
        <w:t xml:space="preserve">village’s </w:t>
      </w:r>
      <w:r>
        <w:t xml:space="preserve">predominance of larger properties. This information is </w:t>
      </w:r>
      <w:r w:rsidR="003A4AF8">
        <w:t>derived</w:t>
      </w:r>
      <w:r>
        <w:t xml:space="preserve"> from those looking for affordable housing as well as market housing.</w:t>
      </w:r>
    </w:p>
    <w:p w14:paraId="54F13465" w14:textId="302807F1" w:rsidR="00C92A09" w:rsidRDefault="00C92A09" w:rsidP="004D7D8F">
      <w:pPr>
        <w:pStyle w:val="Style2"/>
        <w:ind w:hanging="539"/>
      </w:pPr>
      <w:r>
        <w:t>Within the opening paragraph</w:t>
      </w:r>
      <w:r w:rsidR="00B25A3F">
        <w:t>,</w:t>
      </w:r>
      <w:r>
        <w:t xml:space="preserve"> </w:t>
      </w:r>
      <w:r w:rsidR="003A4AF8">
        <w:t xml:space="preserve">the </w:t>
      </w:r>
      <w:r w:rsidR="00BE2DE1">
        <w:t>policy establishes</w:t>
      </w:r>
      <w:r>
        <w:t xml:space="preserve"> the role of th</w:t>
      </w:r>
      <w:r w:rsidR="00B25A3F">
        <w:t>at</w:t>
      </w:r>
      <w:r>
        <w:t xml:space="preserve"> housing needs assessment</w:t>
      </w:r>
      <w:r w:rsidR="004D7D8F">
        <w:t>,</w:t>
      </w:r>
      <w:r>
        <w:t xml:space="preserve"> as a source of the requirements regarding the size of units and does not need to be repeated in paragraph</w:t>
      </w:r>
      <w:r w:rsidR="00BE2DE1">
        <w:t>s</w:t>
      </w:r>
      <w:r>
        <w:t xml:space="preserve"> P2E2 and P2E3.</w:t>
      </w:r>
    </w:p>
    <w:p w14:paraId="72519B13" w14:textId="34599399" w:rsidR="00C92A09" w:rsidRDefault="00C92A09" w:rsidP="004D7D8F">
      <w:pPr>
        <w:pStyle w:val="Style2"/>
        <w:ind w:hanging="539"/>
      </w:pPr>
      <w:r>
        <w:lastRenderedPageBreak/>
        <w:t>In terms of this additional requirement</w:t>
      </w:r>
      <w:r w:rsidR="00BE2DE1">
        <w:t>,</w:t>
      </w:r>
      <w:r>
        <w:t xml:space="preserve"> i</w:t>
      </w:r>
      <w:r w:rsidR="00BE2DE1">
        <w:t>t</w:t>
      </w:r>
      <w:r>
        <w:t xml:space="preserve"> places an obligation to show that applicants have addressed in a proportionate manner the needs for housing to be </w:t>
      </w:r>
      <w:r w:rsidRPr="00B25A3F">
        <w:rPr>
          <w:i/>
          <w:iCs/>
        </w:rPr>
        <w:t>designed for older adults</w:t>
      </w:r>
      <w:r>
        <w:t>. I believe that this</w:t>
      </w:r>
      <w:r w:rsidR="00130461">
        <w:t xml:space="preserve"> </w:t>
      </w:r>
      <w:r w:rsidR="00A82DAA">
        <w:t>wording gives</w:t>
      </w:r>
      <w:r>
        <w:t xml:space="preserve"> the impression that the accommodation should be designed only for older person adults. I consider that a more appropriate is that the housing should be </w:t>
      </w:r>
      <w:r w:rsidRPr="00B25A3F">
        <w:rPr>
          <w:i/>
          <w:iCs/>
        </w:rPr>
        <w:t xml:space="preserve">suitable </w:t>
      </w:r>
      <w:r w:rsidR="00A82DAA" w:rsidRPr="00B25A3F">
        <w:rPr>
          <w:i/>
          <w:iCs/>
        </w:rPr>
        <w:t>for older persons</w:t>
      </w:r>
      <w:r>
        <w:t xml:space="preserve"> </w:t>
      </w:r>
      <w:r w:rsidR="00A82DAA">
        <w:t>which would be</w:t>
      </w:r>
      <w:r>
        <w:t xml:space="preserve"> more in line with the </w:t>
      </w:r>
      <w:r w:rsidR="00A82DAA">
        <w:t>Li</w:t>
      </w:r>
      <w:r>
        <w:t xml:space="preserve">fetime </w:t>
      </w:r>
      <w:r w:rsidR="00A82DAA">
        <w:t>H</w:t>
      </w:r>
      <w:r>
        <w:t>ome</w:t>
      </w:r>
      <w:r w:rsidR="00A82DAA">
        <w:t>s</w:t>
      </w:r>
      <w:r>
        <w:t xml:space="preserve"> philosophy.</w:t>
      </w:r>
    </w:p>
    <w:p w14:paraId="6E886DF3" w14:textId="430E8013" w:rsidR="009946CF" w:rsidRDefault="009946CF" w:rsidP="004D7D8F">
      <w:pPr>
        <w:pStyle w:val="Style2"/>
        <w:ind w:hanging="539"/>
      </w:pPr>
      <w:r>
        <w:t xml:space="preserve">The requirement in </w:t>
      </w:r>
      <w:r w:rsidR="00A82DAA">
        <w:t>b)</w:t>
      </w:r>
      <w:r>
        <w:t xml:space="preserve"> is somewhat unclear as to whether it is aimed at market housing or just affordable housing. The definition for </w:t>
      </w:r>
      <w:r w:rsidR="008F0726">
        <w:t xml:space="preserve">affordable </w:t>
      </w:r>
      <w:r>
        <w:t xml:space="preserve">housing </w:t>
      </w:r>
      <w:r w:rsidR="008F0726">
        <w:t>is</w:t>
      </w:r>
      <w:r>
        <w:t xml:space="preserve"> set out in the </w:t>
      </w:r>
      <w:r w:rsidR="008F0726">
        <w:t>G</w:t>
      </w:r>
      <w:r>
        <w:t xml:space="preserve">lossary of the </w:t>
      </w:r>
      <w:r w:rsidR="00F36591">
        <w:t>NPPF which</w:t>
      </w:r>
      <w:r w:rsidR="008F0726">
        <w:t xml:space="preserve"> i</w:t>
      </w:r>
      <w:r>
        <w:t>ncludes reference to starter homes, discounted market s</w:t>
      </w:r>
      <w:r w:rsidR="008F0726">
        <w:t>ales</w:t>
      </w:r>
      <w:r>
        <w:t xml:space="preserve"> houses and other </w:t>
      </w:r>
      <w:r w:rsidR="008F0726">
        <w:t>affordable</w:t>
      </w:r>
      <w:r>
        <w:t xml:space="preserve"> routes to home ownership. These rights are available </w:t>
      </w:r>
      <w:r w:rsidR="00540718">
        <w:t>under</w:t>
      </w:r>
      <w:r>
        <w:t xml:space="preserve"> </w:t>
      </w:r>
      <w:r w:rsidR="00540718">
        <w:t>P</w:t>
      </w:r>
      <w:r>
        <w:t xml:space="preserve">olicy </w:t>
      </w:r>
      <w:r w:rsidR="00540718">
        <w:t>2D</w:t>
      </w:r>
      <w:r>
        <w:t xml:space="preserve">. The government has recently announced </w:t>
      </w:r>
      <w:r w:rsidR="00FC2F90">
        <w:t xml:space="preserve">the </w:t>
      </w:r>
      <w:r>
        <w:t xml:space="preserve">introduction of </w:t>
      </w:r>
      <w:r w:rsidR="00540718">
        <w:t>F</w:t>
      </w:r>
      <w:r>
        <w:t xml:space="preserve">irst </w:t>
      </w:r>
      <w:r w:rsidR="00540718">
        <w:t>H</w:t>
      </w:r>
      <w:r>
        <w:t xml:space="preserve">omes and </w:t>
      </w:r>
      <w:r w:rsidR="00540718">
        <w:t xml:space="preserve">this route to delivering homes for first time </w:t>
      </w:r>
      <w:r w:rsidR="00F36591">
        <w:t>buyers may</w:t>
      </w:r>
      <w:r>
        <w:t xml:space="preserve"> be a</w:t>
      </w:r>
      <w:r w:rsidR="00540718">
        <w:t xml:space="preserve"> new </w:t>
      </w:r>
      <w:r>
        <w:t xml:space="preserve">opportunity </w:t>
      </w:r>
      <w:r w:rsidR="00FC2F90">
        <w:t xml:space="preserve">that </w:t>
      </w:r>
      <w:r>
        <w:t xml:space="preserve">the Parish Council </w:t>
      </w:r>
      <w:r w:rsidR="00FC2F90">
        <w:t xml:space="preserve">may </w:t>
      </w:r>
      <w:r>
        <w:t>wish to pursue</w:t>
      </w:r>
      <w:r w:rsidR="00A444F4">
        <w:t>,</w:t>
      </w:r>
      <w:r>
        <w:t xml:space="preserve"> if it decides to review the plan</w:t>
      </w:r>
      <w:r w:rsidR="00A444F4">
        <w:t xml:space="preserve"> in the future</w:t>
      </w:r>
      <w:r>
        <w:t xml:space="preserve">. The final requirement, </w:t>
      </w:r>
      <w:r w:rsidR="00540718">
        <w:t>c</w:t>
      </w:r>
      <w:r>
        <w:t xml:space="preserve">) </w:t>
      </w:r>
      <w:r w:rsidR="00F36591">
        <w:t>merely</w:t>
      </w:r>
      <w:r>
        <w:t xml:space="preserve"> repeat</w:t>
      </w:r>
      <w:r w:rsidR="00F36591">
        <w:t>s</w:t>
      </w:r>
      <w:r>
        <w:t xml:space="preserve"> </w:t>
      </w:r>
      <w:r w:rsidR="00F36591">
        <w:t xml:space="preserve">the </w:t>
      </w:r>
      <w:r>
        <w:t xml:space="preserve">requirements already set out in </w:t>
      </w:r>
      <w:r w:rsidR="00F36591">
        <w:t>P</w:t>
      </w:r>
      <w:r>
        <w:t xml:space="preserve">olicy </w:t>
      </w:r>
      <w:r w:rsidR="00F36591">
        <w:t>2D</w:t>
      </w:r>
      <w:r>
        <w:t>.</w:t>
      </w:r>
    </w:p>
    <w:p w14:paraId="4CBA1F64" w14:textId="7797D39F" w:rsidR="009946CF" w:rsidRDefault="009946CF" w:rsidP="00A444F4">
      <w:pPr>
        <w:pStyle w:val="Style2"/>
        <w:ind w:hanging="539"/>
      </w:pPr>
      <w:r>
        <w:t xml:space="preserve">The final element of the policy requires a proposal to comply with another existing development plan policy, </w:t>
      </w:r>
      <w:r w:rsidR="00F36591">
        <w:t>P</w:t>
      </w:r>
      <w:r>
        <w:t xml:space="preserve">olicy HOU 10 which will already be relevant to </w:t>
      </w:r>
      <w:r w:rsidR="00F36591">
        <w:t>Saham Toney</w:t>
      </w:r>
      <w:r>
        <w:t>. That policy relates to matters that are only available to local plans and cannot be imposed by a neighbourhood plan in any event.</w:t>
      </w:r>
    </w:p>
    <w:p w14:paraId="1B532B14" w14:textId="51B0FC2B" w:rsidR="009946CF" w:rsidRDefault="009946CF" w:rsidP="00A444F4">
      <w:pPr>
        <w:pStyle w:val="Style2"/>
        <w:ind w:hanging="539"/>
      </w:pPr>
      <w:r>
        <w:t>I will be recommending that this paragraph also be deleted.</w:t>
      </w:r>
    </w:p>
    <w:p w14:paraId="2349D8C1" w14:textId="77777777" w:rsidR="009E4404" w:rsidRPr="00686E36" w:rsidRDefault="009E4404" w:rsidP="009E4404">
      <w:pPr>
        <w:pStyle w:val="Heading4"/>
        <w:rPr>
          <w:b/>
          <w:bCs/>
        </w:rPr>
      </w:pPr>
      <w:r w:rsidRPr="00686E36">
        <w:rPr>
          <w:b/>
          <w:bCs/>
        </w:rPr>
        <w:t>Recommendations</w:t>
      </w:r>
    </w:p>
    <w:p w14:paraId="0DC6EB9F" w14:textId="39A152AB" w:rsidR="009E4404" w:rsidRPr="00686E36" w:rsidRDefault="005E6939" w:rsidP="009E4404">
      <w:pPr>
        <w:pStyle w:val="Style2"/>
        <w:numPr>
          <w:ilvl w:val="0"/>
          <w:numId w:val="0"/>
        </w:numPr>
        <w:ind w:left="397"/>
        <w:rPr>
          <w:b/>
          <w:bCs/>
          <w:i/>
          <w:iCs/>
        </w:rPr>
      </w:pPr>
      <w:r w:rsidRPr="00686E36">
        <w:rPr>
          <w:b/>
          <w:bCs/>
          <w:i/>
          <w:iCs/>
        </w:rPr>
        <w:t>In P2E.1 delete the text after “housing need” and insert “as set out</w:t>
      </w:r>
      <w:r w:rsidR="00543EAB" w:rsidRPr="00686E36">
        <w:rPr>
          <w:b/>
          <w:bCs/>
          <w:i/>
          <w:iCs/>
        </w:rPr>
        <w:t xml:space="preserve"> </w:t>
      </w:r>
      <w:r w:rsidRPr="00686E36">
        <w:rPr>
          <w:b/>
          <w:bCs/>
          <w:i/>
          <w:iCs/>
        </w:rPr>
        <w:t xml:space="preserve">in the Saham Toney Housing Needs </w:t>
      </w:r>
      <w:r w:rsidR="00543EAB" w:rsidRPr="00686E36">
        <w:rPr>
          <w:b/>
          <w:bCs/>
          <w:i/>
          <w:iCs/>
        </w:rPr>
        <w:t>A</w:t>
      </w:r>
      <w:r w:rsidRPr="00686E36">
        <w:rPr>
          <w:b/>
          <w:bCs/>
          <w:i/>
          <w:iCs/>
        </w:rPr>
        <w:t>ssessment</w:t>
      </w:r>
      <w:r w:rsidR="001B1D6D" w:rsidRPr="00686E36">
        <w:rPr>
          <w:b/>
          <w:bCs/>
          <w:i/>
          <w:iCs/>
        </w:rPr>
        <w:t xml:space="preserve"> 3</w:t>
      </w:r>
      <w:r w:rsidR="001B1D6D" w:rsidRPr="00686E36">
        <w:rPr>
          <w:b/>
          <w:bCs/>
          <w:i/>
          <w:iCs/>
          <w:vertAlign w:val="superscript"/>
        </w:rPr>
        <w:t>rd</w:t>
      </w:r>
      <w:r w:rsidR="001B1D6D" w:rsidRPr="00686E36">
        <w:rPr>
          <w:b/>
          <w:bCs/>
          <w:i/>
          <w:iCs/>
        </w:rPr>
        <w:t xml:space="preserve"> Edition, April 2020 or any subse</w:t>
      </w:r>
      <w:r w:rsidR="00EE7F9D" w:rsidRPr="00686E36">
        <w:rPr>
          <w:b/>
          <w:bCs/>
          <w:i/>
          <w:iCs/>
        </w:rPr>
        <w:t xml:space="preserve">quent </w:t>
      </w:r>
      <w:r w:rsidR="001B1D6D" w:rsidRPr="00686E36">
        <w:rPr>
          <w:b/>
          <w:bCs/>
          <w:i/>
          <w:iCs/>
        </w:rPr>
        <w:t>update to it”</w:t>
      </w:r>
    </w:p>
    <w:p w14:paraId="4D32EBC5" w14:textId="49629CDA" w:rsidR="001B1D6D" w:rsidRPr="00686E36" w:rsidRDefault="001B1D6D" w:rsidP="009E4404">
      <w:pPr>
        <w:pStyle w:val="Style2"/>
        <w:numPr>
          <w:ilvl w:val="0"/>
          <w:numId w:val="0"/>
        </w:numPr>
        <w:ind w:left="397"/>
        <w:rPr>
          <w:b/>
          <w:bCs/>
          <w:i/>
          <w:iCs/>
        </w:rPr>
      </w:pPr>
      <w:r w:rsidRPr="00686E36">
        <w:rPr>
          <w:b/>
          <w:bCs/>
          <w:i/>
          <w:iCs/>
        </w:rPr>
        <w:t>In P2E.4 a)</w:t>
      </w:r>
      <w:r w:rsidR="006268F9" w:rsidRPr="00686E36">
        <w:rPr>
          <w:b/>
          <w:bCs/>
          <w:i/>
          <w:iCs/>
        </w:rPr>
        <w:t xml:space="preserve"> after </w:t>
      </w:r>
      <w:r w:rsidR="00261A1D" w:rsidRPr="00686E36">
        <w:rPr>
          <w:b/>
          <w:bCs/>
          <w:i/>
          <w:iCs/>
        </w:rPr>
        <w:t>“designed</w:t>
      </w:r>
      <w:r w:rsidR="006268F9" w:rsidRPr="00686E36">
        <w:rPr>
          <w:b/>
          <w:bCs/>
          <w:i/>
          <w:iCs/>
        </w:rPr>
        <w:t xml:space="preserve"> for the” insert “to be suitable for occupation by”</w:t>
      </w:r>
    </w:p>
    <w:p w14:paraId="5A8A6858" w14:textId="4CE0A0C3" w:rsidR="00580DD9" w:rsidRPr="00686E36" w:rsidRDefault="00580DD9" w:rsidP="009E4404">
      <w:pPr>
        <w:pStyle w:val="Style2"/>
        <w:numPr>
          <w:ilvl w:val="0"/>
          <w:numId w:val="0"/>
        </w:numPr>
        <w:ind w:left="397"/>
        <w:rPr>
          <w:b/>
          <w:bCs/>
          <w:i/>
          <w:iCs/>
        </w:rPr>
      </w:pPr>
      <w:r w:rsidRPr="00686E36">
        <w:rPr>
          <w:b/>
          <w:bCs/>
          <w:i/>
          <w:iCs/>
        </w:rPr>
        <w:t xml:space="preserve">In b) </w:t>
      </w:r>
      <w:r w:rsidR="00261A1D" w:rsidRPr="00686E36">
        <w:rPr>
          <w:b/>
          <w:bCs/>
          <w:i/>
          <w:iCs/>
        </w:rPr>
        <w:t>delete</w:t>
      </w:r>
      <w:r w:rsidRPr="00686E36">
        <w:rPr>
          <w:b/>
          <w:bCs/>
          <w:i/>
          <w:iCs/>
        </w:rPr>
        <w:t xml:space="preserve"> the rest of the sentence after </w:t>
      </w:r>
      <w:r w:rsidR="00FA5F8D" w:rsidRPr="00686E36">
        <w:rPr>
          <w:b/>
          <w:bCs/>
          <w:i/>
          <w:iCs/>
        </w:rPr>
        <w:t>“three - bedroom homes”</w:t>
      </w:r>
    </w:p>
    <w:p w14:paraId="726D40E4" w14:textId="2BCDA201" w:rsidR="00FA5F8D" w:rsidRPr="00686E36" w:rsidRDefault="00FA5F8D" w:rsidP="009E4404">
      <w:pPr>
        <w:pStyle w:val="Style2"/>
        <w:numPr>
          <w:ilvl w:val="0"/>
          <w:numId w:val="0"/>
        </w:numPr>
        <w:ind w:left="397"/>
        <w:rPr>
          <w:b/>
          <w:bCs/>
          <w:i/>
          <w:iCs/>
        </w:rPr>
      </w:pPr>
      <w:r w:rsidRPr="00686E36">
        <w:rPr>
          <w:b/>
          <w:bCs/>
          <w:i/>
          <w:iCs/>
        </w:rPr>
        <w:t>Delete c)</w:t>
      </w:r>
    </w:p>
    <w:p w14:paraId="0ACCCDB1" w14:textId="7CED42C2" w:rsidR="00FA5F8D" w:rsidRPr="00686E36" w:rsidRDefault="00FA5F8D" w:rsidP="009E4404">
      <w:pPr>
        <w:pStyle w:val="Style2"/>
        <w:numPr>
          <w:ilvl w:val="0"/>
          <w:numId w:val="0"/>
        </w:numPr>
        <w:ind w:left="397"/>
        <w:rPr>
          <w:b/>
          <w:bCs/>
          <w:i/>
          <w:iCs/>
        </w:rPr>
      </w:pPr>
      <w:r w:rsidRPr="00686E36">
        <w:rPr>
          <w:b/>
          <w:bCs/>
          <w:i/>
          <w:iCs/>
        </w:rPr>
        <w:t>Delete P2E.5</w:t>
      </w:r>
    </w:p>
    <w:p w14:paraId="3527081C" w14:textId="1FA9EF02" w:rsidR="00EE7F9D" w:rsidRPr="00686E36" w:rsidRDefault="00EE7F9D" w:rsidP="00686E36">
      <w:pPr>
        <w:pStyle w:val="Style2"/>
        <w:numPr>
          <w:ilvl w:val="0"/>
          <w:numId w:val="0"/>
        </w:numPr>
        <w:ind w:left="397"/>
        <w:rPr>
          <w:b/>
          <w:bCs/>
          <w:i/>
          <w:iCs/>
        </w:rPr>
      </w:pPr>
      <w:r w:rsidRPr="00686E36">
        <w:rPr>
          <w:b/>
          <w:bCs/>
          <w:i/>
          <w:iCs/>
        </w:rPr>
        <w:t xml:space="preserve">In </w:t>
      </w:r>
      <w:r w:rsidR="00686E36">
        <w:rPr>
          <w:b/>
          <w:bCs/>
          <w:i/>
          <w:iCs/>
        </w:rPr>
        <w:t>T</w:t>
      </w:r>
      <w:r w:rsidRPr="00686E36">
        <w:rPr>
          <w:b/>
          <w:bCs/>
          <w:i/>
          <w:iCs/>
        </w:rPr>
        <w:t>2E.7</w:t>
      </w:r>
      <w:r w:rsidR="00686E36">
        <w:rPr>
          <w:b/>
          <w:bCs/>
          <w:i/>
          <w:iCs/>
        </w:rPr>
        <w:t>,</w:t>
      </w:r>
      <w:r w:rsidR="00017CD9">
        <w:rPr>
          <w:b/>
          <w:bCs/>
          <w:i/>
          <w:iCs/>
        </w:rPr>
        <w:t xml:space="preserve"> </w:t>
      </w:r>
      <w:r w:rsidRPr="00686E36">
        <w:rPr>
          <w:b/>
          <w:bCs/>
          <w:i/>
          <w:iCs/>
        </w:rPr>
        <w:t xml:space="preserve">at the end of the first sentence insert </w:t>
      </w:r>
      <w:r w:rsidR="00686E36" w:rsidRPr="00686E36">
        <w:rPr>
          <w:b/>
          <w:bCs/>
          <w:i/>
          <w:iCs/>
        </w:rPr>
        <w:t>“the preferences of those on the Housing Register”</w:t>
      </w:r>
    </w:p>
    <w:p w14:paraId="212631E7" w14:textId="62ED5617" w:rsidR="009946CF" w:rsidRDefault="009946CF" w:rsidP="0006038E">
      <w:pPr>
        <w:pStyle w:val="Heading2"/>
      </w:pPr>
      <w:r>
        <w:lastRenderedPageBreak/>
        <w:t xml:space="preserve">Policy </w:t>
      </w:r>
      <w:r w:rsidR="005C0826">
        <w:t>2</w:t>
      </w:r>
      <w:r>
        <w:t>F: Common Criteria for all Residential Sites</w:t>
      </w:r>
    </w:p>
    <w:p w14:paraId="28C4E4DA" w14:textId="4A9A34A6" w:rsidR="00087AD3" w:rsidRDefault="00087AD3" w:rsidP="00A444F4">
      <w:pPr>
        <w:pStyle w:val="Style2"/>
        <w:ind w:hanging="539"/>
      </w:pPr>
      <w:r>
        <w:t xml:space="preserve">The Secretary of State advice in </w:t>
      </w:r>
      <w:r w:rsidR="00E205DA">
        <w:t>P</w:t>
      </w:r>
      <w:r>
        <w:t xml:space="preserve">lanning </w:t>
      </w:r>
      <w:r w:rsidR="00E205DA">
        <w:t>P</w:t>
      </w:r>
      <w:r>
        <w:t xml:space="preserve">ractice </w:t>
      </w:r>
      <w:r w:rsidR="00E205DA">
        <w:t>G</w:t>
      </w:r>
      <w:r>
        <w:t xml:space="preserve">uidance is that a policy should be “clear and unambiguous”. The </w:t>
      </w:r>
      <w:r w:rsidR="007E3A36">
        <w:t>advice</w:t>
      </w:r>
      <w:r>
        <w:t xml:space="preserve"> goes on “</w:t>
      </w:r>
      <w:r w:rsidR="007E3A36">
        <w:t>It</w:t>
      </w:r>
      <w:r>
        <w:t xml:space="preserve"> should be drafted with sufficient clarity that a decisionmaker can applied </w:t>
      </w:r>
      <w:r w:rsidR="007E3A36">
        <w:t xml:space="preserve">it </w:t>
      </w:r>
      <w:r>
        <w:t>consistently and with confidence when determining planning applications.”</w:t>
      </w:r>
    </w:p>
    <w:p w14:paraId="67CE041A" w14:textId="09E3D031" w:rsidR="004F2956" w:rsidRDefault="00087AD3" w:rsidP="00A444F4">
      <w:pPr>
        <w:pStyle w:val="Style2"/>
        <w:ind w:hanging="539"/>
      </w:pPr>
      <w:r>
        <w:t xml:space="preserve">A neighbourhood plan policy cannot dictate what documents need to be submitted with the planning application. Under the terms of the </w:t>
      </w:r>
      <w:r w:rsidR="007E3A36">
        <w:t>T</w:t>
      </w:r>
      <w:r>
        <w:t xml:space="preserve">own and </w:t>
      </w:r>
      <w:r w:rsidR="007E3A36">
        <w:t>C</w:t>
      </w:r>
      <w:r>
        <w:t xml:space="preserve">ountry </w:t>
      </w:r>
      <w:r w:rsidR="007E3A36">
        <w:t>P</w:t>
      </w:r>
      <w:r>
        <w:t>lanning (</w:t>
      </w:r>
      <w:r w:rsidR="007E3A36">
        <w:t>D</w:t>
      </w:r>
      <w:r w:rsidR="004F2956">
        <w:t xml:space="preserve">evelopment </w:t>
      </w:r>
      <w:r w:rsidR="007E3A36">
        <w:t>M</w:t>
      </w:r>
      <w:r w:rsidR="004F2956">
        <w:t xml:space="preserve">anagement </w:t>
      </w:r>
      <w:r w:rsidR="007E3A36">
        <w:t>P</w:t>
      </w:r>
      <w:r w:rsidR="004F2956">
        <w:t xml:space="preserve">rocedures) </w:t>
      </w:r>
      <w:r w:rsidR="007E3A36">
        <w:t>O</w:t>
      </w:r>
      <w:r w:rsidR="004F2956">
        <w:t>rder 2015</w:t>
      </w:r>
      <w:r w:rsidR="007E3A36">
        <w:t>,</w:t>
      </w:r>
      <w:r w:rsidR="004F2956">
        <w:t xml:space="preserve"> it is the role of the local validation checklist</w:t>
      </w:r>
      <w:r w:rsidR="007E3A36">
        <w:t xml:space="preserve"> which </w:t>
      </w:r>
      <w:r w:rsidR="00D945A2">
        <w:t>sets out any local requirements as t</w:t>
      </w:r>
      <w:r w:rsidR="00834BC7">
        <w:t>o</w:t>
      </w:r>
      <w:r w:rsidR="00D945A2">
        <w:t xml:space="preserve"> what information is required to be submitted with a </w:t>
      </w:r>
      <w:r w:rsidR="00996D4E">
        <w:t>planning</w:t>
      </w:r>
      <w:r w:rsidR="00D945A2">
        <w:t xml:space="preserve"> applica</w:t>
      </w:r>
      <w:r w:rsidR="00996D4E">
        <w:t>tion</w:t>
      </w:r>
      <w:r w:rsidR="00D945A2">
        <w:t xml:space="preserve"> beyond the national requirements</w:t>
      </w:r>
      <w:r w:rsidR="004F2956">
        <w:t>. The wording can be amended so that clarifies that the decisionmaker should be satisfied that any mitigation measures to protect</w:t>
      </w:r>
      <w:r w:rsidR="00CE2E55">
        <w:t xml:space="preserve"> </w:t>
      </w:r>
      <w:r w:rsidR="00996D4E">
        <w:t xml:space="preserve">and enhance </w:t>
      </w:r>
      <w:r w:rsidR="006B0178">
        <w:t xml:space="preserve">biodiversity of a </w:t>
      </w:r>
      <w:r w:rsidR="004F2956">
        <w:t>site</w:t>
      </w:r>
      <w:r w:rsidR="00CE2E55">
        <w:t>,</w:t>
      </w:r>
      <w:r w:rsidR="004F2956">
        <w:t xml:space="preserve"> ha</w:t>
      </w:r>
      <w:r w:rsidR="00CE2E55">
        <w:t>s</w:t>
      </w:r>
      <w:r w:rsidR="004F2956">
        <w:t xml:space="preserve"> been taken.</w:t>
      </w:r>
    </w:p>
    <w:p w14:paraId="2DB013BD" w14:textId="51DE5A6F" w:rsidR="000223A0" w:rsidRDefault="000223A0" w:rsidP="00F22A26">
      <w:pPr>
        <w:pStyle w:val="Style2"/>
        <w:ind w:hanging="539"/>
      </w:pPr>
      <w:r>
        <w:t>This policy is perhaps unique</w:t>
      </w:r>
      <w:r w:rsidR="00CE2E55">
        <w:t>,</w:t>
      </w:r>
      <w:r>
        <w:t xml:space="preserve"> in my experience</w:t>
      </w:r>
      <w:r w:rsidR="00CE2E55">
        <w:t>,</w:t>
      </w:r>
      <w:r>
        <w:t xml:space="preserve"> in seeking to provide, through </w:t>
      </w:r>
      <w:r w:rsidR="00CE2E55">
        <w:t>P</w:t>
      </w:r>
      <w:r>
        <w:t xml:space="preserve">olicy </w:t>
      </w:r>
      <w:r w:rsidR="00CE2E55">
        <w:t>M</w:t>
      </w:r>
      <w:r>
        <w:t xml:space="preserve">aps </w:t>
      </w:r>
      <w:r w:rsidR="00CE2E55">
        <w:t>2.</w:t>
      </w:r>
      <w:r>
        <w:t>F</w:t>
      </w:r>
      <w:r w:rsidR="00CE2E55">
        <w:t>.</w:t>
      </w:r>
      <w:r>
        <w:t>1</w:t>
      </w:r>
      <w:r w:rsidR="00CE2E55">
        <w:t>.</w:t>
      </w:r>
      <w:r w:rsidR="001518E1">
        <w:t xml:space="preserve"> to </w:t>
      </w:r>
      <w:r>
        <w:t>2</w:t>
      </w:r>
      <w:r w:rsidR="001518E1">
        <w:t>.</w:t>
      </w:r>
      <w:r>
        <w:t>F</w:t>
      </w:r>
      <w:r w:rsidR="001518E1">
        <w:t>.</w:t>
      </w:r>
      <w:r>
        <w:t>9 indicative maps for the allocation si</w:t>
      </w:r>
      <w:r w:rsidR="001518E1">
        <w:t>t</w:t>
      </w:r>
      <w:r>
        <w:t>e</w:t>
      </w:r>
      <w:r w:rsidR="001518E1">
        <w:t>s,</w:t>
      </w:r>
      <w:r>
        <w:t xml:space="preserve"> showing the </w:t>
      </w:r>
      <w:r w:rsidR="001518E1">
        <w:t>proposed access</w:t>
      </w:r>
      <w:r>
        <w:t xml:space="preserve"> arrangements. Whilst it strives to illustrate </w:t>
      </w:r>
      <w:r w:rsidR="00834BC7">
        <w:t xml:space="preserve">how </w:t>
      </w:r>
      <w:r w:rsidR="001518E1">
        <w:t xml:space="preserve">acceptable </w:t>
      </w:r>
      <w:r>
        <w:t>access can be achieved</w:t>
      </w:r>
      <w:r w:rsidR="006A0A1F">
        <w:t>,</w:t>
      </w:r>
      <w:r>
        <w:t xml:space="preserve"> the necessary visibility splays cannot be provided</w:t>
      </w:r>
      <w:r w:rsidR="00834BC7">
        <w:t>,</w:t>
      </w:r>
      <w:r>
        <w:t xml:space="preserve"> in a number of cases</w:t>
      </w:r>
      <w:r w:rsidR="006A0A1F">
        <w:t>,</w:t>
      </w:r>
      <w:r>
        <w:t xml:space="preserve"> either within the highway land </w:t>
      </w:r>
      <w:r w:rsidR="00FB4CC1">
        <w:t xml:space="preserve">or </w:t>
      </w:r>
      <w:r w:rsidR="006A0A1F">
        <w:t xml:space="preserve">land within </w:t>
      </w:r>
      <w:r>
        <w:t xml:space="preserve">the control of the site owner. Reliance on third-party land to secure adequate visibility is </w:t>
      </w:r>
      <w:r w:rsidR="00FB4CC1">
        <w:t>acknowledged</w:t>
      </w:r>
      <w:r>
        <w:t xml:space="preserve"> in the AE</w:t>
      </w:r>
      <w:r w:rsidR="00FB4CC1">
        <w:t>COM</w:t>
      </w:r>
      <w:r>
        <w:t xml:space="preserve"> </w:t>
      </w:r>
      <w:r w:rsidR="00FB4CC1">
        <w:t>Tr</w:t>
      </w:r>
      <w:r>
        <w:t xml:space="preserve">ansport </w:t>
      </w:r>
      <w:r w:rsidR="00FB4CC1">
        <w:t>S</w:t>
      </w:r>
      <w:r>
        <w:t xml:space="preserve">tudy. It is noted that </w:t>
      </w:r>
      <w:r w:rsidR="00004809">
        <w:t>Norfolk</w:t>
      </w:r>
      <w:r>
        <w:t xml:space="preserve"> </w:t>
      </w:r>
      <w:r w:rsidR="00004809">
        <w:t>C</w:t>
      </w:r>
      <w:r>
        <w:t xml:space="preserve">ounty </w:t>
      </w:r>
      <w:r w:rsidR="00004809">
        <w:t>C</w:t>
      </w:r>
      <w:r>
        <w:t xml:space="preserve">ouncil </w:t>
      </w:r>
      <w:r w:rsidR="00004809">
        <w:t>objects</w:t>
      </w:r>
      <w:r>
        <w:t xml:space="preserve"> to some of the allocations</w:t>
      </w:r>
      <w:r w:rsidR="00F22A26">
        <w:t>,</w:t>
      </w:r>
      <w:r>
        <w:t xml:space="preserve"> until it has been satisfactorily demonstrated</w:t>
      </w:r>
      <w:r w:rsidR="005C7539">
        <w:t xml:space="preserve"> that adequate </w:t>
      </w:r>
      <w:r w:rsidR="00F90D26">
        <w:t>visibility</w:t>
      </w:r>
      <w:r w:rsidR="005C7539">
        <w:t xml:space="preserve"> is achievable</w:t>
      </w:r>
      <w:r>
        <w:t>. Wh</w:t>
      </w:r>
      <w:r w:rsidR="000C5320">
        <w:t>ilst</w:t>
      </w:r>
      <w:r>
        <w:t xml:space="preserve"> the policy </w:t>
      </w:r>
      <w:r w:rsidR="000C5320">
        <w:t xml:space="preserve">is prescriptive </w:t>
      </w:r>
      <w:r>
        <w:t xml:space="preserve">in terms of </w:t>
      </w:r>
      <w:r w:rsidR="000C5320">
        <w:t xml:space="preserve">the </w:t>
      </w:r>
      <w:r w:rsidR="009A188E">
        <w:t xml:space="preserve">visibility requirements for the </w:t>
      </w:r>
      <w:r w:rsidR="000C5320">
        <w:t xml:space="preserve">allocation </w:t>
      </w:r>
      <w:r w:rsidR="009E4404">
        <w:t>sites, in</w:t>
      </w:r>
      <w:r w:rsidR="000C5320">
        <w:t xml:space="preserve"> </w:t>
      </w:r>
      <w:r w:rsidR="000C0B03">
        <w:t xml:space="preserve">respect of other </w:t>
      </w:r>
      <w:r>
        <w:t>sites which are not allocated</w:t>
      </w:r>
      <w:r w:rsidR="000C0B03">
        <w:t>,</w:t>
      </w:r>
      <w:r>
        <w:t xml:space="preserve"> the policy is happy to refer to </w:t>
      </w:r>
      <w:r w:rsidR="000C0B03">
        <w:t xml:space="preserve">proposals </w:t>
      </w:r>
      <w:r>
        <w:t>satisfy</w:t>
      </w:r>
      <w:r w:rsidR="000C0B03">
        <w:t xml:space="preserve">ing the </w:t>
      </w:r>
      <w:r w:rsidR="00086C02">
        <w:t>C</w:t>
      </w:r>
      <w:r w:rsidR="000C0B03">
        <w:t>ounty Council’s current standards</w:t>
      </w:r>
      <w:r>
        <w:t xml:space="preserve"> as well as </w:t>
      </w:r>
      <w:r w:rsidR="00F90D26">
        <w:t>M</w:t>
      </w:r>
      <w:r>
        <w:t xml:space="preserve">anual for </w:t>
      </w:r>
      <w:r w:rsidR="00F90D26">
        <w:t>S</w:t>
      </w:r>
      <w:r>
        <w:t>treets.</w:t>
      </w:r>
    </w:p>
    <w:p w14:paraId="615F50C8" w14:textId="518C16BB" w:rsidR="00CE79DC" w:rsidRDefault="000223A0" w:rsidP="004B75B4">
      <w:pPr>
        <w:pStyle w:val="Style2"/>
        <w:ind w:hanging="539"/>
      </w:pPr>
      <w:r>
        <w:t>I have concluded that to include ac</w:t>
      </w:r>
      <w:r w:rsidR="00F90D26">
        <w:t>cess</w:t>
      </w:r>
      <w:r>
        <w:t xml:space="preserve"> and visibility plans</w:t>
      </w:r>
      <w:r w:rsidR="00F90D26">
        <w:t>,</w:t>
      </w:r>
      <w:r>
        <w:t xml:space="preserve"> especially those </w:t>
      </w:r>
      <w:r w:rsidR="008D323C">
        <w:t xml:space="preserve">reliant upon </w:t>
      </w:r>
      <w:r w:rsidR="00F90D26">
        <w:t xml:space="preserve">third parties land </w:t>
      </w:r>
      <w:r w:rsidR="00FA26E2">
        <w:t xml:space="preserve">which </w:t>
      </w:r>
      <w:r w:rsidR="00212FEA">
        <w:t>inadvertently could</w:t>
      </w:r>
      <w:r>
        <w:t xml:space="preserve"> be creating a ransom situation</w:t>
      </w:r>
      <w:r w:rsidR="009A188E">
        <w:t>,</w:t>
      </w:r>
      <w:r>
        <w:t xml:space="preserve"> which could frustrate the delivery of the sites </w:t>
      </w:r>
      <w:r w:rsidR="008D323C">
        <w:t>being promoted</w:t>
      </w:r>
      <w:r w:rsidR="004B75B4">
        <w:t xml:space="preserve"> is not appropriate</w:t>
      </w:r>
      <w:r w:rsidR="00FA26E2">
        <w:t>.</w:t>
      </w:r>
      <w:r w:rsidR="008D323C">
        <w:t xml:space="preserve"> I would therefore recommend that these </w:t>
      </w:r>
      <w:r w:rsidR="00FA26E2">
        <w:t xml:space="preserve">specific </w:t>
      </w:r>
      <w:r w:rsidR="00A81275">
        <w:t>drawings</w:t>
      </w:r>
      <w:r w:rsidR="008D323C">
        <w:t xml:space="preserve"> be removed from the plan and the policy </w:t>
      </w:r>
      <w:r w:rsidR="00212FEA">
        <w:t>expectations are</w:t>
      </w:r>
      <w:r w:rsidR="00FA26E2">
        <w:t xml:space="preserve"> </w:t>
      </w:r>
      <w:r w:rsidR="00212FEA">
        <w:t>that the</w:t>
      </w:r>
      <w:r w:rsidR="008D323C">
        <w:t xml:space="preserve"> access arrangements will be expected to meet the requirements of the </w:t>
      </w:r>
      <w:r w:rsidR="00212FEA">
        <w:t>C</w:t>
      </w:r>
      <w:r w:rsidR="008D323C">
        <w:t xml:space="preserve">ounty </w:t>
      </w:r>
      <w:r w:rsidR="00212FEA">
        <w:t>H</w:t>
      </w:r>
      <w:r w:rsidR="008D323C">
        <w:t xml:space="preserve">ighway </w:t>
      </w:r>
      <w:r w:rsidR="00212FEA">
        <w:t>A</w:t>
      </w:r>
      <w:r w:rsidR="008D323C">
        <w:t>uthority.</w:t>
      </w:r>
    </w:p>
    <w:p w14:paraId="226155C9" w14:textId="46195617" w:rsidR="00086C02" w:rsidRDefault="00086C02" w:rsidP="0092060D">
      <w:pPr>
        <w:pStyle w:val="Style2"/>
        <w:ind w:hanging="539"/>
      </w:pPr>
      <w:r>
        <w:lastRenderedPageBreak/>
        <w:t>The protection of statutory undertakers</w:t>
      </w:r>
      <w:r w:rsidR="00E475F6">
        <w:t>’</w:t>
      </w:r>
      <w:r>
        <w:t xml:space="preserve"> </w:t>
      </w:r>
      <w:r w:rsidR="009C0957">
        <w:t xml:space="preserve">infrastructure is covered by separate </w:t>
      </w:r>
      <w:r w:rsidR="00E475F6">
        <w:t>legislation</w:t>
      </w:r>
      <w:r w:rsidR="009C0957">
        <w:t xml:space="preserve"> and does not need to be part of a planning policy. Similarly matters </w:t>
      </w:r>
      <w:r w:rsidR="00E475F6">
        <w:t xml:space="preserve">relating to the interception of surface water is covered by highways </w:t>
      </w:r>
      <w:r w:rsidR="00EA34BB">
        <w:t>powers rather</w:t>
      </w:r>
      <w:r w:rsidR="00E475F6">
        <w:t xml:space="preserve"> than is a planning policy consideration.</w:t>
      </w:r>
    </w:p>
    <w:p w14:paraId="29874D41" w14:textId="77777777" w:rsidR="009E4404" w:rsidRPr="00EA34BB" w:rsidRDefault="009E4404" w:rsidP="009E4404">
      <w:pPr>
        <w:pStyle w:val="Heading4"/>
        <w:rPr>
          <w:b/>
          <w:bCs/>
        </w:rPr>
      </w:pPr>
      <w:r w:rsidRPr="00EA34BB">
        <w:rPr>
          <w:b/>
          <w:bCs/>
        </w:rPr>
        <w:t>Recommendations</w:t>
      </w:r>
    </w:p>
    <w:p w14:paraId="5835F866" w14:textId="7B08CFAE" w:rsidR="009E4404" w:rsidRPr="00EA34BB" w:rsidRDefault="00017CD9" w:rsidP="009E4404">
      <w:pPr>
        <w:pStyle w:val="Style2"/>
        <w:numPr>
          <w:ilvl w:val="0"/>
          <w:numId w:val="0"/>
        </w:numPr>
        <w:ind w:left="397"/>
        <w:rPr>
          <w:b/>
          <w:bCs/>
          <w:i/>
          <w:iCs/>
        </w:rPr>
      </w:pPr>
      <w:r w:rsidRPr="00EA34BB">
        <w:rPr>
          <w:b/>
          <w:bCs/>
          <w:i/>
          <w:iCs/>
        </w:rPr>
        <w:t>Replace P2F.2 with “</w:t>
      </w:r>
      <w:r w:rsidR="006D14E5" w:rsidRPr="00EA34BB">
        <w:rPr>
          <w:b/>
          <w:bCs/>
          <w:i/>
          <w:iCs/>
        </w:rPr>
        <w:t>A</w:t>
      </w:r>
      <w:r w:rsidRPr="00EA34BB">
        <w:rPr>
          <w:b/>
          <w:bCs/>
          <w:i/>
          <w:iCs/>
        </w:rPr>
        <w:t xml:space="preserve"> proportionate ecological assessment </w:t>
      </w:r>
      <w:r w:rsidR="006D14E5" w:rsidRPr="00EA34BB">
        <w:rPr>
          <w:b/>
          <w:bCs/>
          <w:i/>
          <w:iCs/>
        </w:rPr>
        <w:t>demonstrates</w:t>
      </w:r>
      <w:r w:rsidRPr="00EA34BB">
        <w:rPr>
          <w:b/>
          <w:bCs/>
          <w:i/>
          <w:iCs/>
        </w:rPr>
        <w:t xml:space="preserve"> that</w:t>
      </w:r>
      <w:r w:rsidR="006D14E5" w:rsidRPr="00EA34BB">
        <w:rPr>
          <w:b/>
          <w:bCs/>
          <w:i/>
          <w:iCs/>
        </w:rPr>
        <w:t xml:space="preserve"> the </w:t>
      </w:r>
      <w:r w:rsidR="00EA34BB" w:rsidRPr="00EA34BB">
        <w:rPr>
          <w:b/>
          <w:bCs/>
          <w:i/>
          <w:iCs/>
        </w:rPr>
        <w:t xml:space="preserve">development, as far as </w:t>
      </w:r>
      <w:r w:rsidR="0092060D" w:rsidRPr="00EA34BB">
        <w:rPr>
          <w:b/>
          <w:bCs/>
          <w:i/>
          <w:iCs/>
        </w:rPr>
        <w:t>practical, protects</w:t>
      </w:r>
      <w:r w:rsidR="004864A7" w:rsidRPr="00EA34BB">
        <w:rPr>
          <w:b/>
          <w:bCs/>
          <w:i/>
          <w:iCs/>
        </w:rPr>
        <w:t>,</w:t>
      </w:r>
      <w:r w:rsidR="006D14E5" w:rsidRPr="00EA34BB">
        <w:rPr>
          <w:b/>
          <w:bCs/>
          <w:i/>
          <w:iCs/>
        </w:rPr>
        <w:t xml:space="preserve"> and where possible enhances</w:t>
      </w:r>
      <w:r w:rsidR="004864A7" w:rsidRPr="00EA34BB">
        <w:rPr>
          <w:b/>
          <w:bCs/>
          <w:i/>
          <w:iCs/>
        </w:rPr>
        <w:t>,</w:t>
      </w:r>
      <w:r w:rsidR="006D14E5" w:rsidRPr="00EA34BB">
        <w:rPr>
          <w:b/>
          <w:bCs/>
          <w:i/>
          <w:iCs/>
        </w:rPr>
        <w:t xml:space="preserve"> the biodiversity </w:t>
      </w:r>
      <w:r w:rsidR="004864A7" w:rsidRPr="00EA34BB">
        <w:rPr>
          <w:b/>
          <w:bCs/>
          <w:i/>
          <w:iCs/>
        </w:rPr>
        <w:t xml:space="preserve">value </w:t>
      </w:r>
      <w:r w:rsidR="006D14E5" w:rsidRPr="00EA34BB">
        <w:rPr>
          <w:b/>
          <w:bCs/>
          <w:i/>
          <w:iCs/>
        </w:rPr>
        <w:t xml:space="preserve">of the site including </w:t>
      </w:r>
      <w:r w:rsidR="004864A7" w:rsidRPr="00EA34BB">
        <w:rPr>
          <w:b/>
          <w:bCs/>
          <w:i/>
          <w:iCs/>
        </w:rPr>
        <w:t xml:space="preserve">incorporating </w:t>
      </w:r>
      <w:r w:rsidR="006D14E5" w:rsidRPr="00EA34BB">
        <w:rPr>
          <w:b/>
          <w:bCs/>
          <w:i/>
          <w:iCs/>
        </w:rPr>
        <w:t>any necessary mitigation measures</w:t>
      </w:r>
      <w:r w:rsidR="004864A7" w:rsidRPr="00EA34BB">
        <w:rPr>
          <w:b/>
          <w:bCs/>
          <w:i/>
          <w:iCs/>
        </w:rPr>
        <w:t>”</w:t>
      </w:r>
    </w:p>
    <w:p w14:paraId="5007382A" w14:textId="777ED619" w:rsidR="00A45ECF" w:rsidRPr="00EA34BB" w:rsidRDefault="00A45ECF" w:rsidP="009E4404">
      <w:pPr>
        <w:pStyle w:val="Style2"/>
        <w:numPr>
          <w:ilvl w:val="0"/>
          <w:numId w:val="0"/>
        </w:numPr>
        <w:ind w:left="397"/>
        <w:rPr>
          <w:b/>
          <w:bCs/>
          <w:i/>
          <w:iCs/>
        </w:rPr>
      </w:pPr>
      <w:r w:rsidRPr="00EA34BB">
        <w:rPr>
          <w:b/>
          <w:bCs/>
          <w:i/>
          <w:iCs/>
        </w:rPr>
        <w:t>Delete P2F.5</w:t>
      </w:r>
    </w:p>
    <w:p w14:paraId="7E18F87D" w14:textId="626B0890" w:rsidR="00E475F6" w:rsidRPr="00EA34BB" w:rsidRDefault="0061176D" w:rsidP="009E4404">
      <w:pPr>
        <w:pStyle w:val="Style2"/>
        <w:numPr>
          <w:ilvl w:val="0"/>
          <w:numId w:val="0"/>
        </w:numPr>
        <w:ind w:left="397"/>
        <w:rPr>
          <w:b/>
          <w:bCs/>
          <w:i/>
          <w:iCs/>
        </w:rPr>
      </w:pPr>
      <w:r w:rsidRPr="00EA34BB">
        <w:rPr>
          <w:b/>
          <w:bCs/>
          <w:i/>
          <w:iCs/>
        </w:rPr>
        <w:t>In P2F.6 replace “non allocated” with “new residential</w:t>
      </w:r>
      <w:r w:rsidR="00D2191C" w:rsidRPr="00EA34BB">
        <w:rPr>
          <w:b/>
          <w:bCs/>
          <w:i/>
          <w:iCs/>
        </w:rPr>
        <w:t>”</w:t>
      </w:r>
    </w:p>
    <w:p w14:paraId="28506034" w14:textId="77777777" w:rsidR="00CB59ED" w:rsidRPr="00EA34BB" w:rsidRDefault="00E475F6" w:rsidP="009E4404">
      <w:pPr>
        <w:pStyle w:val="Style2"/>
        <w:numPr>
          <w:ilvl w:val="0"/>
          <w:numId w:val="0"/>
        </w:numPr>
        <w:ind w:left="397"/>
        <w:rPr>
          <w:b/>
          <w:bCs/>
          <w:i/>
          <w:iCs/>
        </w:rPr>
      </w:pPr>
      <w:r w:rsidRPr="00EA34BB">
        <w:rPr>
          <w:b/>
          <w:bCs/>
          <w:i/>
          <w:iCs/>
        </w:rPr>
        <w:t>Delete P2f.7 and P2F.8</w:t>
      </w:r>
    </w:p>
    <w:p w14:paraId="57E87916" w14:textId="3F345D92" w:rsidR="0061176D" w:rsidRPr="00EA34BB" w:rsidRDefault="00CB59ED" w:rsidP="009E4404">
      <w:pPr>
        <w:pStyle w:val="Style2"/>
        <w:numPr>
          <w:ilvl w:val="0"/>
          <w:numId w:val="0"/>
        </w:numPr>
        <w:ind w:left="397"/>
        <w:rPr>
          <w:b/>
          <w:bCs/>
          <w:i/>
          <w:iCs/>
        </w:rPr>
      </w:pPr>
      <w:r w:rsidRPr="00EA34BB">
        <w:rPr>
          <w:b/>
          <w:bCs/>
          <w:i/>
          <w:iCs/>
        </w:rPr>
        <w:t>Delete</w:t>
      </w:r>
      <w:r w:rsidR="0061176D" w:rsidRPr="00EA34BB">
        <w:rPr>
          <w:b/>
          <w:bCs/>
          <w:i/>
          <w:iCs/>
        </w:rPr>
        <w:t xml:space="preserve"> </w:t>
      </w:r>
      <w:r w:rsidRPr="00EA34BB">
        <w:rPr>
          <w:b/>
          <w:bCs/>
          <w:i/>
          <w:iCs/>
        </w:rPr>
        <w:t>T2</w:t>
      </w:r>
      <w:r w:rsidR="00802DF0" w:rsidRPr="00EA34BB">
        <w:rPr>
          <w:b/>
          <w:bCs/>
          <w:i/>
          <w:iCs/>
        </w:rPr>
        <w:t>F</w:t>
      </w:r>
      <w:r w:rsidRPr="00EA34BB">
        <w:rPr>
          <w:b/>
          <w:bCs/>
          <w:i/>
          <w:iCs/>
        </w:rPr>
        <w:t>.2</w:t>
      </w:r>
    </w:p>
    <w:p w14:paraId="3E846202" w14:textId="5508961B" w:rsidR="00802DF0" w:rsidRPr="00EA34BB" w:rsidRDefault="00802DF0" w:rsidP="009E4404">
      <w:pPr>
        <w:pStyle w:val="Style2"/>
        <w:numPr>
          <w:ilvl w:val="0"/>
          <w:numId w:val="0"/>
        </w:numPr>
        <w:ind w:left="397"/>
        <w:rPr>
          <w:b/>
          <w:bCs/>
          <w:i/>
          <w:iCs/>
        </w:rPr>
      </w:pPr>
      <w:r w:rsidRPr="00EA34BB">
        <w:rPr>
          <w:b/>
          <w:bCs/>
          <w:i/>
          <w:iCs/>
        </w:rPr>
        <w:t xml:space="preserve">In T2F.7 replace </w:t>
      </w:r>
      <w:r w:rsidR="00471FAF" w:rsidRPr="00EA34BB">
        <w:rPr>
          <w:b/>
          <w:bCs/>
          <w:i/>
          <w:iCs/>
        </w:rPr>
        <w:t>“will not</w:t>
      </w:r>
      <w:r w:rsidR="00E17E1E" w:rsidRPr="00EA34BB">
        <w:rPr>
          <w:b/>
          <w:bCs/>
          <w:i/>
          <w:iCs/>
        </w:rPr>
        <w:t xml:space="preserve">” with </w:t>
      </w:r>
      <w:r w:rsidR="00471FAF" w:rsidRPr="00EA34BB">
        <w:rPr>
          <w:b/>
          <w:bCs/>
          <w:i/>
          <w:iCs/>
        </w:rPr>
        <w:t xml:space="preserve">“is unlikely to” </w:t>
      </w:r>
    </w:p>
    <w:p w14:paraId="35090C0E" w14:textId="50CD3847" w:rsidR="00876855" w:rsidRPr="00EA34BB" w:rsidRDefault="00876855" w:rsidP="009E4404">
      <w:pPr>
        <w:pStyle w:val="Style2"/>
        <w:numPr>
          <w:ilvl w:val="0"/>
          <w:numId w:val="0"/>
        </w:numPr>
        <w:ind w:left="397"/>
        <w:rPr>
          <w:b/>
          <w:bCs/>
          <w:i/>
          <w:iCs/>
        </w:rPr>
      </w:pPr>
      <w:r w:rsidRPr="00EA34BB">
        <w:rPr>
          <w:b/>
          <w:bCs/>
          <w:i/>
          <w:iCs/>
        </w:rPr>
        <w:t>Delete paragraphs T2F.9 and T2F.10</w:t>
      </w:r>
    </w:p>
    <w:p w14:paraId="6BF4D34F" w14:textId="78B7C221" w:rsidR="003A09D8" w:rsidRDefault="003A09D8" w:rsidP="009E4404">
      <w:pPr>
        <w:pStyle w:val="Style2"/>
        <w:numPr>
          <w:ilvl w:val="0"/>
          <w:numId w:val="0"/>
        </w:numPr>
        <w:ind w:left="397"/>
        <w:rPr>
          <w:b/>
          <w:bCs/>
          <w:i/>
          <w:iCs/>
        </w:rPr>
      </w:pPr>
      <w:r w:rsidRPr="00EA34BB">
        <w:rPr>
          <w:b/>
          <w:bCs/>
          <w:i/>
          <w:iCs/>
        </w:rPr>
        <w:t xml:space="preserve">Delete Policy Maps 2F.1 through to </w:t>
      </w:r>
      <w:r w:rsidR="003D7B8E" w:rsidRPr="00EA34BB">
        <w:rPr>
          <w:b/>
          <w:bCs/>
          <w:i/>
          <w:iCs/>
        </w:rPr>
        <w:t>2</w:t>
      </w:r>
      <w:r w:rsidR="00E17E1E" w:rsidRPr="00EA34BB">
        <w:rPr>
          <w:b/>
          <w:bCs/>
          <w:i/>
          <w:iCs/>
        </w:rPr>
        <w:t>F.9</w:t>
      </w:r>
      <w:r w:rsidRPr="00EA34BB">
        <w:rPr>
          <w:b/>
          <w:bCs/>
          <w:i/>
          <w:iCs/>
        </w:rPr>
        <w:t xml:space="preserve"> </w:t>
      </w:r>
    </w:p>
    <w:p w14:paraId="3C9F53EA" w14:textId="0858340D" w:rsidR="007821CA" w:rsidRPr="00EA34BB" w:rsidRDefault="007821CA" w:rsidP="009E4404">
      <w:pPr>
        <w:pStyle w:val="Style2"/>
        <w:numPr>
          <w:ilvl w:val="0"/>
          <w:numId w:val="0"/>
        </w:numPr>
        <w:ind w:left="397"/>
        <w:rPr>
          <w:b/>
          <w:bCs/>
          <w:i/>
          <w:iCs/>
        </w:rPr>
      </w:pPr>
      <w:r>
        <w:rPr>
          <w:b/>
          <w:bCs/>
          <w:i/>
          <w:iCs/>
        </w:rPr>
        <w:t>Add the text in T2H.17 to the supporting text</w:t>
      </w:r>
    </w:p>
    <w:p w14:paraId="56F20650" w14:textId="15340B0E" w:rsidR="000223A0" w:rsidRDefault="00CE79DC" w:rsidP="0006038E">
      <w:pPr>
        <w:pStyle w:val="Heading2"/>
      </w:pPr>
      <w:r>
        <w:t>Policy 2G: Masterplanning</w:t>
      </w:r>
    </w:p>
    <w:p w14:paraId="6A666B9A" w14:textId="46AB752E" w:rsidR="0061164F" w:rsidRDefault="00BD0F7F" w:rsidP="0092060D">
      <w:pPr>
        <w:pStyle w:val="Style2"/>
        <w:ind w:hanging="539"/>
      </w:pPr>
      <w:r>
        <w:t>I have no fundamental concerns with the policy which only applies to s</w:t>
      </w:r>
      <w:r w:rsidR="00A81275">
        <w:t>ites</w:t>
      </w:r>
      <w:r w:rsidR="00AB335F">
        <w:t xml:space="preserve"> </w:t>
      </w:r>
      <w:r w:rsidR="00A81275">
        <w:t>of 10 or more dwellings</w:t>
      </w:r>
      <w:r>
        <w:t xml:space="preserve">. </w:t>
      </w:r>
      <w:r w:rsidR="00A81275">
        <w:t xml:space="preserve">It </w:t>
      </w:r>
      <w:r>
        <w:t>will assist the interpretation of requirements that area is of moderate – high or high combine</w:t>
      </w:r>
      <w:r w:rsidR="00AB335F">
        <w:t>d</w:t>
      </w:r>
      <w:r>
        <w:t xml:space="preserve"> landscape sensitivity i</w:t>
      </w:r>
      <w:r w:rsidR="00AB335F">
        <w:t>f</w:t>
      </w:r>
      <w:r>
        <w:t xml:space="preserve"> the policy s</w:t>
      </w:r>
      <w:r w:rsidR="00AB335F">
        <w:t xml:space="preserve">ignposts </w:t>
      </w:r>
      <w:r>
        <w:t>readers to the table in P7</w:t>
      </w:r>
      <w:r w:rsidR="00AB335F">
        <w:t>.</w:t>
      </w:r>
      <w:r>
        <w:t xml:space="preserve"> </w:t>
      </w:r>
      <w:r w:rsidR="00AB335F">
        <w:t>A.</w:t>
      </w:r>
      <w:r>
        <w:t xml:space="preserve"> 1.1 and the </w:t>
      </w:r>
      <w:r w:rsidR="0061164F">
        <w:t>P</w:t>
      </w:r>
      <w:r>
        <w:t xml:space="preserve">olicy </w:t>
      </w:r>
      <w:r w:rsidR="0061164F">
        <w:t>M</w:t>
      </w:r>
      <w:r>
        <w:t>ap 7A</w:t>
      </w:r>
      <w:r w:rsidR="0061164F">
        <w:t xml:space="preserve"> as proposed by the Parish Council.</w:t>
      </w:r>
    </w:p>
    <w:p w14:paraId="3A9C0BC0" w14:textId="43D19E62" w:rsidR="009E4404" w:rsidRDefault="009E4404" w:rsidP="009E4404">
      <w:pPr>
        <w:pStyle w:val="Heading4"/>
      </w:pPr>
      <w:r w:rsidRPr="0092060D">
        <w:rPr>
          <w:b/>
          <w:bCs/>
        </w:rPr>
        <w:t>Recommendation</w:t>
      </w:r>
    </w:p>
    <w:p w14:paraId="3ABB32E3" w14:textId="6D1FDA30" w:rsidR="009E4404" w:rsidRPr="00C94BD1" w:rsidRDefault="00D907F8" w:rsidP="009E4404">
      <w:pPr>
        <w:pStyle w:val="Style2"/>
        <w:numPr>
          <w:ilvl w:val="0"/>
          <w:numId w:val="0"/>
        </w:numPr>
        <w:ind w:left="397"/>
        <w:rPr>
          <w:b/>
          <w:bCs/>
          <w:i/>
          <w:iCs/>
        </w:rPr>
      </w:pPr>
      <w:r w:rsidRPr="00C94BD1">
        <w:rPr>
          <w:b/>
          <w:bCs/>
          <w:i/>
          <w:iCs/>
        </w:rPr>
        <w:t xml:space="preserve">In P2G.3 </w:t>
      </w:r>
      <w:r w:rsidR="00462409" w:rsidRPr="00C94BD1">
        <w:rPr>
          <w:b/>
          <w:bCs/>
          <w:i/>
          <w:iCs/>
        </w:rPr>
        <w:t>after “landscape sensitivity” insert “See</w:t>
      </w:r>
      <w:r w:rsidR="00C94BD1" w:rsidRPr="00C94BD1">
        <w:rPr>
          <w:b/>
          <w:bCs/>
          <w:i/>
          <w:iCs/>
        </w:rPr>
        <w:t xml:space="preserve"> </w:t>
      </w:r>
      <w:r w:rsidR="00462409" w:rsidRPr="00C94BD1">
        <w:rPr>
          <w:b/>
          <w:bCs/>
          <w:i/>
          <w:iCs/>
        </w:rPr>
        <w:t>Table 7A1.1 and Policy Map 7A.3</w:t>
      </w:r>
    </w:p>
    <w:p w14:paraId="57EAEC78" w14:textId="4597C4D1" w:rsidR="00BD0F7F" w:rsidRDefault="00BD0F7F" w:rsidP="0061164F">
      <w:pPr>
        <w:pStyle w:val="Heading2"/>
      </w:pPr>
      <w:r>
        <w:t>Policy 2H: Site Allocation STNP1: Grange Fa</w:t>
      </w:r>
      <w:r w:rsidR="001271B8">
        <w:t>rm, Chequers Lane</w:t>
      </w:r>
    </w:p>
    <w:p w14:paraId="23810FDF" w14:textId="756DE034" w:rsidR="002F4A4A" w:rsidRDefault="002F4A4A" w:rsidP="00A36E2B">
      <w:pPr>
        <w:pStyle w:val="Style2"/>
        <w:ind w:hanging="539"/>
      </w:pPr>
      <w:r>
        <w:t>The Parish Council</w:t>
      </w:r>
      <w:r w:rsidR="0061164F">
        <w:t>’s</w:t>
      </w:r>
      <w:r>
        <w:t xml:space="preserve"> definition of </w:t>
      </w:r>
      <w:r w:rsidR="0061164F">
        <w:t>b</w:t>
      </w:r>
      <w:r>
        <w:t xml:space="preserve">rownfield sites </w:t>
      </w:r>
      <w:r w:rsidR="00A873C2">
        <w:t>is</w:t>
      </w:r>
      <w:r>
        <w:t xml:space="preserve"> a</w:t>
      </w:r>
      <w:r w:rsidR="00A873C2">
        <w:t>t</w:t>
      </w:r>
      <w:r>
        <w:t xml:space="preserve"> variance with that of the Secretary of State. The definition used in the </w:t>
      </w:r>
      <w:r w:rsidR="00A873C2">
        <w:t>G</w:t>
      </w:r>
      <w:r>
        <w:t>lossary to the NPPF specifically excludes “land that is or was last occupied by agricultural</w:t>
      </w:r>
      <w:r w:rsidR="00A873C2">
        <w:t xml:space="preserve"> or</w:t>
      </w:r>
      <w:r>
        <w:t xml:space="preserve"> forestry building.</w:t>
      </w:r>
      <w:r w:rsidR="00A873C2">
        <w:t>”</w:t>
      </w:r>
      <w:r>
        <w:t xml:space="preserve"> </w:t>
      </w:r>
      <w:r w:rsidR="00A873C2">
        <w:lastRenderedPageBreak/>
        <w:t>Subsequent to the hearing</w:t>
      </w:r>
      <w:r w:rsidR="005D0D1C">
        <w:t xml:space="preserve">, the </w:t>
      </w:r>
      <w:r>
        <w:t xml:space="preserve">Parish Council does not wish to pursue </w:t>
      </w:r>
      <w:r w:rsidR="004C77D0">
        <w:t>its own</w:t>
      </w:r>
      <w:r w:rsidR="005D0D1C">
        <w:t xml:space="preserve"> </w:t>
      </w:r>
      <w:r>
        <w:t xml:space="preserve">interpretation and has proposed that the </w:t>
      </w:r>
      <w:r w:rsidR="004C77D0">
        <w:t>site, and</w:t>
      </w:r>
      <w:r w:rsidR="005D0D1C">
        <w:t xml:space="preserve"> others which provide for the redevelopment of farm </w:t>
      </w:r>
      <w:r w:rsidR="004C77D0">
        <w:t>buildings which</w:t>
      </w:r>
      <w:r w:rsidR="005D0D1C">
        <w:t xml:space="preserve"> can </w:t>
      </w:r>
      <w:r>
        <w:t>be described as “land predominantly occupied by agricultural buildings.”</w:t>
      </w:r>
    </w:p>
    <w:p w14:paraId="4566B2F3" w14:textId="26599FD8" w:rsidR="009B1561" w:rsidRDefault="000B37F2" w:rsidP="00A36E2B">
      <w:pPr>
        <w:pStyle w:val="Style2"/>
        <w:ind w:hanging="539"/>
      </w:pPr>
      <w:r>
        <w:t xml:space="preserve">The policy refers to the </w:t>
      </w:r>
      <w:r w:rsidR="00AC06AE">
        <w:t>yield</w:t>
      </w:r>
      <w:r>
        <w:t xml:space="preserve"> of the </w:t>
      </w:r>
      <w:r w:rsidR="00AC06AE">
        <w:t>sites being</w:t>
      </w:r>
      <w:r>
        <w:t xml:space="preserve"> </w:t>
      </w:r>
      <w:r w:rsidRPr="00AC06AE">
        <w:rPr>
          <w:i/>
          <w:iCs/>
        </w:rPr>
        <w:t>up to</w:t>
      </w:r>
      <w:r>
        <w:t xml:space="preserve"> 10 new dwellings. However</w:t>
      </w:r>
      <w:r w:rsidR="00AC06AE">
        <w:t>,</w:t>
      </w:r>
      <w:r>
        <w:t xml:space="preserve"> if the site would be to go for less than 10 dwellings it would not be required to deliver any affordable housing, which is a key aspiration of the plan. The </w:t>
      </w:r>
      <w:r w:rsidR="00AC06AE">
        <w:t xml:space="preserve">neighbourhood </w:t>
      </w:r>
      <w:r>
        <w:t>plan is encouraging the inclusion of a significant number of smaller units</w:t>
      </w:r>
      <w:r w:rsidR="009634F5">
        <w:t xml:space="preserve"> within developments and this site </w:t>
      </w:r>
      <w:r>
        <w:t xml:space="preserve">could deliver a great number of new homes but still be within the footprint of the plots shown in the masterplan. I propose that the number should be quoted as </w:t>
      </w:r>
      <w:r w:rsidR="009F5D76">
        <w:t>“</w:t>
      </w:r>
      <w:r w:rsidRPr="009F5D76">
        <w:rPr>
          <w:i/>
          <w:iCs/>
        </w:rPr>
        <w:t>approximately</w:t>
      </w:r>
      <w:r>
        <w:t xml:space="preserve"> 10 units</w:t>
      </w:r>
      <w:r w:rsidR="009F5D76">
        <w:t>”</w:t>
      </w:r>
      <w:r>
        <w:t xml:space="preserve"> in </w:t>
      </w:r>
      <w:r w:rsidR="009F5D76">
        <w:t>order to allow some</w:t>
      </w:r>
      <w:r>
        <w:t xml:space="preserve"> flexibility.</w:t>
      </w:r>
    </w:p>
    <w:p w14:paraId="4DF47DFE" w14:textId="6491CB5A" w:rsidR="000B37F2" w:rsidRDefault="000B37F2" w:rsidP="00A36E2B">
      <w:pPr>
        <w:pStyle w:val="Style2"/>
        <w:ind w:hanging="539"/>
      </w:pPr>
      <w:r>
        <w:t>In terms of the requirement to comply with the si</w:t>
      </w:r>
      <w:r w:rsidR="009B1561">
        <w:t>t</w:t>
      </w:r>
      <w:r>
        <w:t xml:space="preserve">e </w:t>
      </w:r>
      <w:r w:rsidR="009B1561">
        <w:t>b</w:t>
      </w:r>
      <w:r w:rsidR="003D12D2">
        <w:t>oundary</w:t>
      </w:r>
      <w:r>
        <w:t>, I find that</w:t>
      </w:r>
      <w:r w:rsidR="001066CB">
        <w:t xml:space="preserve"> the </w:t>
      </w:r>
      <w:r w:rsidR="009B1561">
        <w:t>P</w:t>
      </w:r>
      <w:r w:rsidR="001066CB">
        <w:t xml:space="preserve">olicy </w:t>
      </w:r>
      <w:r w:rsidR="009B1561">
        <w:t>M</w:t>
      </w:r>
      <w:r w:rsidR="001066CB">
        <w:t xml:space="preserve">ap </w:t>
      </w:r>
      <w:r w:rsidR="009B1561">
        <w:t>2A</w:t>
      </w:r>
      <w:r w:rsidR="001066CB">
        <w:t xml:space="preserve"> </w:t>
      </w:r>
      <w:r w:rsidR="009B1561">
        <w:t>could be</w:t>
      </w:r>
      <w:r w:rsidR="001066CB">
        <w:t xml:space="preserve"> interpreted as just covering the area surrounded by the red line and not the area edged in red </w:t>
      </w:r>
      <w:r w:rsidR="005F07AC">
        <w:t>an in</w:t>
      </w:r>
      <w:r w:rsidR="001066CB">
        <w:t>filled with green</w:t>
      </w:r>
      <w:r w:rsidR="005F07AC">
        <w:t xml:space="preserve">, which is </w:t>
      </w:r>
      <w:r w:rsidR="001066CB">
        <w:t xml:space="preserve">described as additional area for flood attenuation measures, landscaping and footpath link to </w:t>
      </w:r>
      <w:r w:rsidR="005F07AC">
        <w:t>Pages</w:t>
      </w:r>
      <w:r w:rsidR="001066CB">
        <w:t xml:space="preserve"> Lane. I recommend that this area should be included within the a</w:t>
      </w:r>
      <w:r w:rsidR="005F07AC">
        <w:t>llocation</w:t>
      </w:r>
      <w:r w:rsidR="001066CB">
        <w:t xml:space="preserve"> site as the inclusion of such land is </w:t>
      </w:r>
      <w:r w:rsidR="00CB27F9">
        <w:t xml:space="preserve">necessary to make the site </w:t>
      </w:r>
      <w:r w:rsidR="006B0F84">
        <w:t>acceptable,</w:t>
      </w:r>
      <w:r w:rsidR="00CB27F9">
        <w:t xml:space="preserve"> not least in flooding terms. I would propose that the </w:t>
      </w:r>
      <w:r w:rsidR="006B0F84">
        <w:t>b</w:t>
      </w:r>
      <w:r w:rsidR="003D12D2">
        <w:t>oundary</w:t>
      </w:r>
      <w:r w:rsidR="00CB27F9">
        <w:t xml:space="preserve"> be amended so that the red edge goes around the whole site.</w:t>
      </w:r>
    </w:p>
    <w:p w14:paraId="483330F5" w14:textId="165049DF" w:rsidR="00A67983" w:rsidRDefault="00A67983" w:rsidP="00A67983">
      <w:pPr>
        <w:pStyle w:val="Style2"/>
        <w:numPr>
          <w:ilvl w:val="0"/>
          <w:numId w:val="0"/>
        </w:numPr>
        <w:ind w:left="397"/>
      </w:pPr>
      <w:r w:rsidRPr="00A67983">
        <w:rPr>
          <w:noProof/>
        </w:rPr>
        <w:drawing>
          <wp:inline distT="0" distB="0" distL="0" distR="0" wp14:anchorId="212EB480" wp14:editId="10698ACD">
            <wp:extent cx="2842694" cy="19583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3650" cy="1965847"/>
                    </a:xfrm>
                    <a:prstGeom prst="rect">
                      <a:avLst/>
                    </a:prstGeom>
                  </pic:spPr>
                </pic:pic>
              </a:graphicData>
            </a:graphic>
          </wp:inline>
        </w:drawing>
      </w:r>
    </w:p>
    <w:p w14:paraId="45D2A070" w14:textId="299F9A9C" w:rsidR="00CB27F9" w:rsidRDefault="00CB27F9" w:rsidP="008F34EC">
      <w:pPr>
        <w:pStyle w:val="Style2"/>
        <w:ind w:hanging="539"/>
      </w:pPr>
      <w:r>
        <w:t xml:space="preserve">I appreciate that the layout plans have been prepared by AECOM, but they </w:t>
      </w:r>
      <w:r w:rsidR="008F34EC">
        <w:t xml:space="preserve">do </w:t>
      </w:r>
      <w:r>
        <w:t xml:space="preserve">refer to them as </w:t>
      </w:r>
      <w:r w:rsidR="006B0F84">
        <w:t>“</w:t>
      </w:r>
      <w:r>
        <w:t>site options</w:t>
      </w:r>
      <w:r w:rsidR="006B0F84">
        <w:t>”</w:t>
      </w:r>
      <w:r>
        <w:t>. It is not incomplete</w:t>
      </w:r>
      <w:r w:rsidR="00886BBF">
        <w:t>ly</w:t>
      </w:r>
      <w:r>
        <w:t xml:space="preserve"> inconceivable that other </w:t>
      </w:r>
      <w:r w:rsidR="00886BBF">
        <w:t>layout options</w:t>
      </w:r>
      <w:r>
        <w:t xml:space="preserve"> could come forward</w:t>
      </w:r>
      <w:r w:rsidR="00C51EAC">
        <w:t>,</w:t>
      </w:r>
      <w:r w:rsidR="008F34EC">
        <w:t xml:space="preserve"> </w:t>
      </w:r>
      <w:r>
        <w:t xml:space="preserve">but this is acknowledged in the policy and the requirement is the actual proposals are required only to be </w:t>
      </w:r>
      <w:r w:rsidRPr="00886BBF">
        <w:rPr>
          <w:i/>
          <w:iCs/>
        </w:rPr>
        <w:t>guided</w:t>
      </w:r>
      <w:r>
        <w:t xml:space="preserve"> by the </w:t>
      </w:r>
      <w:r w:rsidR="00886BBF">
        <w:t>submitted layout</w:t>
      </w:r>
      <w:r w:rsidR="00C27568">
        <w:t>.</w:t>
      </w:r>
    </w:p>
    <w:p w14:paraId="73CEEE2B" w14:textId="783FEEF3" w:rsidR="008A0C9F" w:rsidRDefault="008A0C9F" w:rsidP="008F34EC">
      <w:pPr>
        <w:pStyle w:val="Style2"/>
        <w:ind w:hanging="539"/>
      </w:pPr>
      <w:r>
        <w:lastRenderedPageBreak/>
        <w:t>The preference is for bungalows development,</w:t>
      </w:r>
      <w:r w:rsidR="00C27568">
        <w:t xml:space="preserve"> b</w:t>
      </w:r>
      <w:r>
        <w:t>ut the policy refers to the fact that two-storey dwelling</w:t>
      </w:r>
      <w:r w:rsidR="001E4DD9">
        <w:t>s</w:t>
      </w:r>
      <w:r>
        <w:t xml:space="preserve"> </w:t>
      </w:r>
      <w:r w:rsidRPr="001E4DD9">
        <w:rPr>
          <w:u w:val="single"/>
        </w:rPr>
        <w:t>ma</w:t>
      </w:r>
      <w:r w:rsidR="00C27568" w:rsidRPr="001E4DD9">
        <w:rPr>
          <w:u w:val="single"/>
        </w:rPr>
        <w:t>y</w:t>
      </w:r>
      <w:r>
        <w:t xml:space="preserve"> </w:t>
      </w:r>
      <w:r w:rsidR="001E4DD9">
        <w:t xml:space="preserve">be </w:t>
      </w:r>
      <w:r>
        <w:t>acceptable subject to demonstrating that the form will be sensitive to the open landscape</w:t>
      </w:r>
      <w:r w:rsidR="001E4DD9">
        <w:t xml:space="preserve"> </w:t>
      </w:r>
      <w:r w:rsidR="000D7EA5">
        <w:t xml:space="preserve">setting. I consider that, as </w:t>
      </w:r>
      <w:r w:rsidR="00C51EAC">
        <w:t>written, this</w:t>
      </w:r>
      <w:r>
        <w:t xml:space="preserve"> introduces some uncertainty as to whether two-storey houses will actually be allowed. I would propose a more positively worded policy that refers to the fact that two-storey </w:t>
      </w:r>
      <w:r w:rsidR="0093284D">
        <w:t>buildings</w:t>
      </w:r>
      <w:r>
        <w:t xml:space="preserve"> will be allowed if the </w:t>
      </w:r>
      <w:r w:rsidR="0093284D">
        <w:t>assessment</w:t>
      </w:r>
      <w:r>
        <w:t xml:space="preserve"> shows that </w:t>
      </w:r>
      <w:r w:rsidR="0093284D">
        <w:t xml:space="preserve">such a scale </w:t>
      </w:r>
      <w:r>
        <w:t>will be sensitive to the open landscape setting of the site.</w:t>
      </w:r>
    </w:p>
    <w:p w14:paraId="67E59E8D" w14:textId="17D796D5" w:rsidR="009A5787" w:rsidRDefault="009A5787" w:rsidP="008F34EC">
      <w:pPr>
        <w:pStyle w:val="Style2"/>
        <w:ind w:hanging="539"/>
      </w:pPr>
      <w:r>
        <w:t>On the question of the a</w:t>
      </w:r>
      <w:r w:rsidR="0093284D">
        <w:t>ccess</w:t>
      </w:r>
      <w:r w:rsidR="00362688">
        <w:t>,</w:t>
      </w:r>
      <w:r>
        <w:t xml:space="preserve"> I do not consider that it would be </w:t>
      </w:r>
      <w:r w:rsidR="00362688">
        <w:t>“</w:t>
      </w:r>
      <w:r>
        <w:t>good planning</w:t>
      </w:r>
      <w:r w:rsidR="00362688">
        <w:t>”</w:t>
      </w:r>
      <w:r>
        <w:t xml:space="preserve"> to require </w:t>
      </w:r>
      <w:r w:rsidR="00362688">
        <w:t xml:space="preserve">a layout that </w:t>
      </w:r>
      <w:r>
        <w:t>specifically prevents future access to the adjacent land</w:t>
      </w:r>
      <w:r w:rsidR="00362688">
        <w:t>,</w:t>
      </w:r>
      <w:r>
        <w:t xml:space="preserve"> if say a future neighbourhood plan ch</w:t>
      </w:r>
      <w:r w:rsidR="00362688">
        <w:t>ose</w:t>
      </w:r>
      <w:r>
        <w:t xml:space="preserve"> to allocate such land for development</w:t>
      </w:r>
      <w:r w:rsidR="00D7388A">
        <w:t>,</w:t>
      </w:r>
      <w:r>
        <w:t xml:space="preserve"> which could be considered to be closer to village </w:t>
      </w:r>
      <w:r w:rsidR="00D7388A">
        <w:t>amenities than</w:t>
      </w:r>
      <w:r>
        <w:t xml:space="preserve"> other possible sites. I recommend this</w:t>
      </w:r>
      <w:r w:rsidR="00D7388A">
        <w:t xml:space="preserve"> element of the policy be deleted</w:t>
      </w:r>
      <w:r w:rsidR="00313F3B">
        <w:t xml:space="preserve"> as it could prevent the delivery of what could be classed as sustainable development</w:t>
      </w:r>
      <w:r w:rsidR="00D7388A">
        <w:t>.</w:t>
      </w:r>
    </w:p>
    <w:p w14:paraId="23E0EFCB" w14:textId="44C22998" w:rsidR="00C53177" w:rsidRDefault="00C53177" w:rsidP="00313F3B">
      <w:pPr>
        <w:pStyle w:val="Style2"/>
        <w:ind w:hanging="539"/>
      </w:pPr>
      <w:r>
        <w:t xml:space="preserve">I have reviewed </w:t>
      </w:r>
      <w:r w:rsidR="004374AA">
        <w:t xml:space="preserve">AECOM’s Transport Study’s comments on this site and this refers to the carriageway being approximately 6 metres in width, so I cannot see the necessity to require the widening </w:t>
      </w:r>
      <w:r w:rsidR="00CB2FBD">
        <w:t>referred</w:t>
      </w:r>
      <w:r w:rsidR="004374AA">
        <w:t xml:space="preserve"> to in requirement f)</w:t>
      </w:r>
      <w:r w:rsidR="00CB2FBD">
        <w:t>.</w:t>
      </w:r>
    </w:p>
    <w:p w14:paraId="5F15B299" w14:textId="2CA7424D" w:rsidR="002F3F8B" w:rsidRDefault="002F3F8B" w:rsidP="00313F3B">
      <w:pPr>
        <w:pStyle w:val="Style2"/>
        <w:ind w:hanging="539"/>
      </w:pPr>
      <w:r>
        <w:t xml:space="preserve"> </w:t>
      </w:r>
      <w:r w:rsidR="00CB2FBD">
        <w:t>I consider that for the purpose of identifying the area of the site at greatest risk of surface water flooding</w:t>
      </w:r>
      <w:r w:rsidR="00482976">
        <w:t xml:space="preserve">, that reference is made to the Environment </w:t>
      </w:r>
      <w:r w:rsidR="00BA59C3">
        <w:t>Agency’s online</w:t>
      </w:r>
      <w:r>
        <w:t xml:space="preserve"> map showing the extent of areas at risk from surface water flooding.</w:t>
      </w:r>
    </w:p>
    <w:p w14:paraId="5E718114" w14:textId="0CB21FB8" w:rsidR="002F3F8B" w:rsidRDefault="002F3F8B" w:rsidP="00313F3B">
      <w:pPr>
        <w:pStyle w:val="Style2"/>
        <w:ind w:hanging="539"/>
      </w:pPr>
      <w:r>
        <w:t>Again</w:t>
      </w:r>
      <w:r w:rsidR="00482976">
        <w:t>,</w:t>
      </w:r>
      <w:r>
        <w:t xml:space="preserve"> the plan cannot dictate what documents should accompany a planning application and I will recommend that the policy should be referred to the LPA being satisfied the ground contamination can be dealt with.</w:t>
      </w:r>
    </w:p>
    <w:p w14:paraId="78CCEE29" w14:textId="0F7BA410" w:rsidR="003A246C" w:rsidRDefault="003A246C" w:rsidP="00313F3B">
      <w:pPr>
        <w:pStyle w:val="Style2"/>
        <w:ind w:hanging="539"/>
      </w:pPr>
      <w:r>
        <w:t xml:space="preserve">In my view of my conclusions regarding the indicative </w:t>
      </w:r>
      <w:r w:rsidR="00BA59C3">
        <w:t>phasing,</w:t>
      </w:r>
      <w:r>
        <w:t xml:space="preserve"> I will be recommending th</w:t>
      </w:r>
      <w:r w:rsidR="00BA59C3">
        <w:t xml:space="preserve">at </w:t>
      </w:r>
      <w:r w:rsidR="009946FA">
        <w:t>Policy P.2.H.2.</w:t>
      </w:r>
      <w:r>
        <w:t xml:space="preserve"> be deleted.</w:t>
      </w:r>
    </w:p>
    <w:p w14:paraId="79B6BE73" w14:textId="77777777" w:rsidR="009E4404" w:rsidRPr="000F4BB9" w:rsidRDefault="009E4404" w:rsidP="009E4404">
      <w:pPr>
        <w:pStyle w:val="Heading4"/>
        <w:rPr>
          <w:b/>
          <w:bCs/>
        </w:rPr>
      </w:pPr>
      <w:r w:rsidRPr="000F4BB9">
        <w:rPr>
          <w:b/>
          <w:bCs/>
        </w:rPr>
        <w:t>Recommendations</w:t>
      </w:r>
    </w:p>
    <w:p w14:paraId="1551AF17" w14:textId="263B8843" w:rsidR="009E4404" w:rsidRPr="000F4BB9" w:rsidRDefault="0089009D" w:rsidP="009E4404">
      <w:pPr>
        <w:pStyle w:val="Style2"/>
        <w:numPr>
          <w:ilvl w:val="0"/>
          <w:numId w:val="0"/>
        </w:numPr>
        <w:ind w:left="397"/>
        <w:rPr>
          <w:b/>
          <w:bCs/>
          <w:i/>
          <w:iCs/>
        </w:rPr>
      </w:pPr>
      <w:r w:rsidRPr="000F4BB9">
        <w:rPr>
          <w:b/>
          <w:bCs/>
          <w:i/>
          <w:iCs/>
        </w:rPr>
        <w:t>In P2H.1, rep</w:t>
      </w:r>
      <w:r w:rsidR="00600059" w:rsidRPr="000F4BB9">
        <w:rPr>
          <w:b/>
          <w:bCs/>
          <w:i/>
          <w:iCs/>
        </w:rPr>
        <w:t>lace “predominantly brownfield land”</w:t>
      </w:r>
      <w:r w:rsidRPr="000F4BB9">
        <w:rPr>
          <w:b/>
          <w:bCs/>
          <w:i/>
          <w:iCs/>
        </w:rPr>
        <w:t xml:space="preserve"> </w:t>
      </w:r>
      <w:r w:rsidR="00600059" w:rsidRPr="000F4BB9">
        <w:rPr>
          <w:b/>
          <w:bCs/>
          <w:i/>
          <w:iCs/>
        </w:rPr>
        <w:t>with “land predominantly occupied by agricultural buildings”</w:t>
      </w:r>
    </w:p>
    <w:p w14:paraId="1340CBDB" w14:textId="54E73A6B" w:rsidR="00C16661" w:rsidRPr="000F4BB9" w:rsidRDefault="00C16661" w:rsidP="009E4404">
      <w:pPr>
        <w:pStyle w:val="Style2"/>
        <w:numPr>
          <w:ilvl w:val="0"/>
          <w:numId w:val="0"/>
        </w:numPr>
        <w:ind w:left="397"/>
        <w:rPr>
          <w:b/>
          <w:bCs/>
          <w:i/>
          <w:iCs/>
        </w:rPr>
      </w:pPr>
      <w:r w:rsidRPr="000F4BB9">
        <w:rPr>
          <w:b/>
          <w:bCs/>
          <w:i/>
          <w:iCs/>
        </w:rPr>
        <w:t>R</w:t>
      </w:r>
      <w:r w:rsidR="00EC0450" w:rsidRPr="000F4BB9">
        <w:rPr>
          <w:b/>
          <w:bCs/>
          <w:i/>
          <w:iCs/>
        </w:rPr>
        <w:t>e</w:t>
      </w:r>
      <w:r w:rsidRPr="000F4BB9">
        <w:rPr>
          <w:b/>
          <w:bCs/>
          <w:i/>
          <w:iCs/>
        </w:rPr>
        <w:t>place “up to “with “approximately”</w:t>
      </w:r>
    </w:p>
    <w:p w14:paraId="6875F8A8" w14:textId="3903D21C" w:rsidR="00C5659C" w:rsidRPr="000F4BB9" w:rsidRDefault="00C5659C" w:rsidP="009E4404">
      <w:pPr>
        <w:pStyle w:val="Style2"/>
        <w:numPr>
          <w:ilvl w:val="0"/>
          <w:numId w:val="0"/>
        </w:numPr>
        <w:ind w:left="397"/>
        <w:rPr>
          <w:b/>
          <w:bCs/>
          <w:i/>
          <w:iCs/>
        </w:rPr>
      </w:pPr>
      <w:r w:rsidRPr="000F4BB9">
        <w:rPr>
          <w:b/>
          <w:bCs/>
          <w:i/>
          <w:iCs/>
        </w:rPr>
        <w:t xml:space="preserve">Amend the </w:t>
      </w:r>
      <w:r w:rsidR="00EC0450" w:rsidRPr="000F4BB9">
        <w:rPr>
          <w:b/>
          <w:bCs/>
          <w:i/>
          <w:iCs/>
        </w:rPr>
        <w:t>site boundary on Policy Map 2H</w:t>
      </w:r>
    </w:p>
    <w:p w14:paraId="62A040BB" w14:textId="41F687B1" w:rsidR="00186BA7" w:rsidRPr="000F4BB9" w:rsidRDefault="00186BA7" w:rsidP="009E4404">
      <w:pPr>
        <w:pStyle w:val="Style2"/>
        <w:numPr>
          <w:ilvl w:val="0"/>
          <w:numId w:val="0"/>
        </w:numPr>
        <w:ind w:left="397"/>
        <w:rPr>
          <w:b/>
          <w:bCs/>
          <w:i/>
          <w:iCs/>
        </w:rPr>
      </w:pPr>
      <w:r w:rsidRPr="000F4BB9">
        <w:rPr>
          <w:b/>
          <w:bCs/>
          <w:i/>
          <w:iCs/>
        </w:rPr>
        <w:t xml:space="preserve">In d) change </w:t>
      </w:r>
      <w:r w:rsidR="00D704E8" w:rsidRPr="000F4BB9">
        <w:rPr>
          <w:b/>
          <w:bCs/>
          <w:i/>
          <w:iCs/>
        </w:rPr>
        <w:t>“may</w:t>
      </w:r>
      <w:r w:rsidR="004E678D" w:rsidRPr="000F4BB9">
        <w:rPr>
          <w:b/>
          <w:bCs/>
          <w:i/>
          <w:iCs/>
        </w:rPr>
        <w:t>”</w:t>
      </w:r>
      <w:r w:rsidR="00D704E8" w:rsidRPr="000F4BB9">
        <w:rPr>
          <w:b/>
          <w:bCs/>
          <w:i/>
          <w:iCs/>
        </w:rPr>
        <w:t xml:space="preserve"> to “will”</w:t>
      </w:r>
    </w:p>
    <w:p w14:paraId="5C2AD0A3" w14:textId="0B964A3B" w:rsidR="00D704E8" w:rsidRPr="000F4BB9" w:rsidRDefault="00D704E8" w:rsidP="009E4404">
      <w:pPr>
        <w:pStyle w:val="Style2"/>
        <w:numPr>
          <w:ilvl w:val="0"/>
          <w:numId w:val="0"/>
        </w:numPr>
        <w:ind w:left="397"/>
        <w:rPr>
          <w:b/>
          <w:bCs/>
          <w:i/>
          <w:iCs/>
        </w:rPr>
      </w:pPr>
      <w:r w:rsidRPr="000F4BB9">
        <w:rPr>
          <w:b/>
          <w:bCs/>
          <w:i/>
          <w:iCs/>
        </w:rPr>
        <w:t>In e) delete the final sentence</w:t>
      </w:r>
    </w:p>
    <w:p w14:paraId="1FAA6E69" w14:textId="166B60B6" w:rsidR="00D704E8" w:rsidRDefault="00D704E8" w:rsidP="009E4404">
      <w:pPr>
        <w:pStyle w:val="Style2"/>
        <w:numPr>
          <w:ilvl w:val="0"/>
          <w:numId w:val="0"/>
        </w:numPr>
        <w:ind w:left="397"/>
        <w:rPr>
          <w:b/>
          <w:bCs/>
          <w:i/>
          <w:iCs/>
        </w:rPr>
      </w:pPr>
      <w:r w:rsidRPr="000F4BB9">
        <w:rPr>
          <w:b/>
          <w:bCs/>
          <w:i/>
          <w:iCs/>
        </w:rPr>
        <w:t>Delete f)</w:t>
      </w:r>
    </w:p>
    <w:p w14:paraId="3069DCF7" w14:textId="00CFB97A" w:rsidR="006C43C2" w:rsidRPr="000F4BB9" w:rsidRDefault="006C43C2" w:rsidP="009E4404">
      <w:pPr>
        <w:pStyle w:val="Style2"/>
        <w:numPr>
          <w:ilvl w:val="0"/>
          <w:numId w:val="0"/>
        </w:numPr>
        <w:ind w:left="397"/>
        <w:rPr>
          <w:b/>
          <w:bCs/>
          <w:i/>
          <w:iCs/>
        </w:rPr>
      </w:pPr>
      <w:r>
        <w:rPr>
          <w:b/>
          <w:bCs/>
          <w:i/>
          <w:iCs/>
        </w:rPr>
        <w:lastRenderedPageBreak/>
        <w:t xml:space="preserve">In h) </w:t>
      </w:r>
      <w:r w:rsidR="00850661">
        <w:rPr>
          <w:b/>
          <w:bCs/>
          <w:i/>
          <w:iCs/>
        </w:rPr>
        <w:t>at the end of the second sentence insert “as shown on the Environment Agency’s online maps of areas at risk from surface water flooding”</w:t>
      </w:r>
    </w:p>
    <w:p w14:paraId="2AFB60DA" w14:textId="16B5C481" w:rsidR="007243D2" w:rsidRPr="000F4BB9" w:rsidRDefault="004E678D" w:rsidP="009E4404">
      <w:pPr>
        <w:pStyle w:val="Style2"/>
        <w:numPr>
          <w:ilvl w:val="0"/>
          <w:numId w:val="0"/>
        </w:numPr>
        <w:ind w:left="397"/>
        <w:rPr>
          <w:b/>
          <w:bCs/>
          <w:i/>
          <w:iCs/>
        </w:rPr>
      </w:pPr>
      <w:r w:rsidRPr="000F4BB9">
        <w:rPr>
          <w:b/>
          <w:bCs/>
          <w:i/>
          <w:iCs/>
        </w:rPr>
        <w:t>D</w:t>
      </w:r>
      <w:r w:rsidR="007243D2" w:rsidRPr="000F4BB9">
        <w:rPr>
          <w:b/>
          <w:bCs/>
          <w:i/>
          <w:iCs/>
        </w:rPr>
        <w:t>elete</w:t>
      </w:r>
      <w:r w:rsidRPr="000F4BB9">
        <w:rPr>
          <w:b/>
          <w:bCs/>
          <w:i/>
          <w:iCs/>
        </w:rPr>
        <w:t xml:space="preserve"> P2H.2 and P2H.3</w:t>
      </w:r>
    </w:p>
    <w:p w14:paraId="564034FF" w14:textId="3AD1954A" w:rsidR="00243792" w:rsidRDefault="00243792" w:rsidP="009E4404">
      <w:pPr>
        <w:pStyle w:val="Style2"/>
        <w:numPr>
          <w:ilvl w:val="0"/>
          <w:numId w:val="0"/>
        </w:numPr>
        <w:ind w:left="397"/>
        <w:rPr>
          <w:b/>
          <w:bCs/>
          <w:i/>
          <w:iCs/>
        </w:rPr>
      </w:pPr>
      <w:r w:rsidRPr="000F4BB9">
        <w:rPr>
          <w:b/>
          <w:bCs/>
          <w:i/>
          <w:iCs/>
        </w:rPr>
        <w:t xml:space="preserve">Delete </w:t>
      </w:r>
      <w:r w:rsidR="004969EF">
        <w:rPr>
          <w:b/>
          <w:bCs/>
          <w:i/>
          <w:iCs/>
        </w:rPr>
        <w:t xml:space="preserve">T2H.1 and </w:t>
      </w:r>
      <w:r w:rsidRPr="000F4BB9">
        <w:rPr>
          <w:b/>
          <w:bCs/>
          <w:i/>
          <w:iCs/>
        </w:rPr>
        <w:t>T2H.2</w:t>
      </w:r>
    </w:p>
    <w:p w14:paraId="15590510" w14:textId="371DB651" w:rsidR="007821CA" w:rsidRPr="000F4BB9" w:rsidRDefault="007821CA" w:rsidP="009E4404">
      <w:pPr>
        <w:pStyle w:val="Style2"/>
        <w:numPr>
          <w:ilvl w:val="0"/>
          <w:numId w:val="0"/>
        </w:numPr>
        <w:ind w:left="397"/>
        <w:rPr>
          <w:b/>
          <w:bCs/>
          <w:i/>
          <w:iCs/>
        </w:rPr>
      </w:pPr>
      <w:r>
        <w:rPr>
          <w:b/>
          <w:bCs/>
          <w:i/>
          <w:iCs/>
        </w:rPr>
        <w:t>Delete T2H.17</w:t>
      </w:r>
    </w:p>
    <w:p w14:paraId="42005558" w14:textId="0524096A" w:rsidR="00965F68" w:rsidRPr="000F4BB9" w:rsidRDefault="00965F68" w:rsidP="009E4404">
      <w:pPr>
        <w:pStyle w:val="Style2"/>
        <w:numPr>
          <w:ilvl w:val="0"/>
          <w:numId w:val="0"/>
        </w:numPr>
        <w:ind w:left="397"/>
        <w:rPr>
          <w:b/>
          <w:bCs/>
          <w:i/>
          <w:iCs/>
        </w:rPr>
      </w:pPr>
      <w:r w:rsidRPr="000F4BB9">
        <w:rPr>
          <w:b/>
          <w:bCs/>
          <w:i/>
          <w:iCs/>
        </w:rPr>
        <w:t>Delete paragraph T2H.22</w:t>
      </w:r>
    </w:p>
    <w:p w14:paraId="19639845" w14:textId="72B52B59" w:rsidR="003A246C" w:rsidRDefault="003A246C" w:rsidP="009946FA">
      <w:pPr>
        <w:pStyle w:val="Heading2"/>
      </w:pPr>
      <w:r>
        <w:t xml:space="preserve">Policy 2I: Site Allocation STNP </w:t>
      </w:r>
      <w:r w:rsidR="00C852BF">
        <w:t>2:</w:t>
      </w:r>
      <w:r>
        <w:t xml:space="preserve"> Disused Piggery, off Hills Road</w:t>
      </w:r>
    </w:p>
    <w:p w14:paraId="1371091B" w14:textId="58BAA5E9" w:rsidR="006322FC" w:rsidRDefault="009946FA" w:rsidP="00E3368E">
      <w:pPr>
        <w:pStyle w:val="Style2"/>
        <w:ind w:hanging="539"/>
      </w:pPr>
      <w:r>
        <w:t>My earlier</w:t>
      </w:r>
      <w:r w:rsidR="006322FC">
        <w:t xml:space="preserve"> conclusions regarding reference to the policy to brownfield land apply </w:t>
      </w:r>
      <w:r>
        <w:t xml:space="preserve">equally to this </w:t>
      </w:r>
      <w:r w:rsidR="006322FC">
        <w:t xml:space="preserve">policy and I were going to refer to the site being </w:t>
      </w:r>
      <w:r w:rsidR="0013293A">
        <w:t>on land occupied by redundant agricultural buildings.</w:t>
      </w:r>
    </w:p>
    <w:p w14:paraId="727707A7" w14:textId="6479DCFE" w:rsidR="006322FC" w:rsidRDefault="006322FC" w:rsidP="00E3368E">
      <w:pPr>
        <w:pStyle w:val="Style2"/>
        <w:ind w:hanging="539"/>
      </w:pPr>
      <w:r>
        <w:t xml:space="preserve">On my </w:t>
      </w:r>
      <w:r w:rsidR="0013293A">
        <w:t>site</w:t>
      </w:r>
      <w:r>
        <w:t xml:space="preserve"> visit</w:t>
      </w:r>
      <w:r w:rsidR="0013293A">
        <w:t>,</w:t>
      </w:r>
      <w:r>
        <w:t xml:space="preserve"> I was struck by the </w:t>
      </w:r>
      <w:r w:rsidR="0013293A">
        <w:t xml:space="preserve">restricted width </w:t>
      </w:r>
      <w:r w:rsidR="00336CD7">
        <w:t>of the</w:t>
      </w:r>
      <w:r>
        <w:t xml:space="preserve"> access but I was subsequently reassured by the measurements provided by the Parish Council that the width of 4.5 m as required by criteria </w:t>
      </w:r>
      <w:r w:rsidR="0013293A">
        <w:t>c</w:t>
      </w:r>
      <w:r>
        <w:t>) is achievable throughout the access</w:t>
      </w:r>
      <w:r w:rsidR="0013293A">
        <w:t>’</w:t>
      </w:r>
      <w:r>
        <w:t>s length</w:t>
      </w:r>
      <w:r w:rsidR="0013293A">
        <w:t>.</w:t>
      </w:r>
    </w:p>
    <w:p w14:paraId="1B39D74E" w14:textId="0D15D564" w:rsidR="00836D63" w:rsidRDefault="00836D63" w:rsidP="00E3368E">
      <w:pPr>
        <w:pStyle w:val="Style2"/>
        <w:ind w:hanging="539"/>
      </w:pPr>
      <w:r>
        <w:t>Again</w:t>
      </w:r>
      <w:r w:rsidR="00336CD7">
        <w:t>,</w:t>
      </w:r>
      <w:r>
        <w:t xml:space="preserve"> I will refer to the </w:t>
      </w:r>
      <w:r w:rsidR="00336CD7">
        <w:t>capacity</w:t>
      </w:r>
      <w:r>
        <w:t xml:space="preserve"> of being </w:t>
      </w:r>
      <w:r w:rsidRPr="00E3368E">
        <w:rPr>
          <w:i/>
          <w:iCs/>
        </w:rPr>
        <w:t>approximately</w:t>
      </w:r>
      <w:r>
        <w:t xml:space="preserve"> 4 dwellings to give some </w:t>
      </w:r>
      <w:r w:rsidR="00336CD7">
        <w:t>flexibility,</w:t>
      </w:r>
      <w:r>
        <w:t xml:space="preserve"> depending on what form of development actually comes forward</w:t>
      </w:r>
      <w:r w:rsidR="00336CD7">
        <w:t xml:space="preserve"> at development management stage</w:t>
      </w:r>
      <w:r>
        <w:t>.</w:t>
      </w:r>
    </w:p>
    <w:p w14:paraId="15059C09" w14:textId="1B6A20FC" w:rsidR="00836D63" w:rsidRDefault="00C67B3E" w:rsidP="00E3368E">
      <w:pPr>
        <w:pStyle w:val="Style2"/>
        <w:ind w:hanging="539"/>
      </w:pPr>
      <w:r>
        <w:t>A</w:t>
      </w:r>
      <w:r w:rsidR="00336CD7">
        <w:t>mendments</w:t>
      </w:r>
      <w:r w:rsidR="00836D63">
        <w:t xml:space="preserve"> regarding the ground </w:t>
      </w:r>
      <w:r w:rsidR="00336CD7">
        <w:t>contamination</w:t>
      </w:r>
      <w:r w:rsidR="00836D63">
        <w:t xml:space="preserve"> will be required</w:t>
      </w:r>
      <w:r>
        <w:t xml:space="preserve"> but these are matters that can </w:t>
      </w:r>
      <w:r w:rsidR="000B7229">
        <w:t>ordinarily</w:t>
      </w:r>
      <w:r>
        <w:t xml:space="preserve"> be dealt with by planning condition</w:t>
      </w:r>
      <w:r w:rsidR="00836D63">
        <w:t xml:space="preserve">. I will also recommend </w:t>
      </w:r>
      <w:r w:rsidR="008C4237">
        <w:t xml:space="preserve">that </w:t>
      </w:r>
      <w:r w:rsidR="00836D63">
        <w:t>reference to when the site will be developed</w:t>
      </w:r>
      <w:r w:rsidR="008C4237">
        <w:t xml:space="preserve"> should </w:t>
      </w:r>
      <w:r w:rsidR="00836D63">
        <w:t>be removed from the policy</w:t>
      </w:r>
      <w:r w:rsidR="008C4237">
        <w:t>.</w:t>
      </w:r>
    </w:p>
    <w:p w14:paraId="1AF6EF62" w14:textId="77777777" w:rsidR="009E4404" w:rsidRPr="001D4153" w:rsidRDefault="009E4404" w:rsidP="009E4404">
      <w:pPr>
        <w:pStyle w:val="Heading4"/>
        <w:rPr>
          <w:b/>
          <w:bCs/>
        </w:rPr>
      </w:pPr>
      <w:r w:rsidRPr="001D4153">
        <w:rPr>
          <w:b/>
          <w:bCs/>
        </w:rPr>
        <w:t>Recommendations</w:t>
      </w:r>
    </w:p>
    <w:p w14:paraId="466B17C8" w14:textId="7F8E8E5C" w:rsidR="000F4BB9" w:rsidRPr="000F4BB9" w:rsidRDefault="000F4BB9" w:rsidP="000F4BB9">
      <w:pPr>
        <w:pStyle w:val="Style2"/>
        <w:numPr>
          <w:ilvl w:val="0"/>
          <w:numId w:val="0"/>
        </w:numPr>
        <w:ind w:left="397"/>
        <w:rPr>
          <w:b/>
          <w:bCs/>
          <w:i/>
          <w:iCs/>
        </w:rPr>
      </w:pPr>
      <w:r w:rsidRPr="000F4BB9">
        <w:rPr>
          <w:b/>
          <w:bCs/>
          <w:i/>
          <w:iCs/>
        </w:rPr>
        <w:t>In P2</w:t>
      </w:r>
      <w:r>
        <w:rPr>
          <w:b/>
          <w:bCs/>
          <w:i/>
          <w:iCs/>
        </w:rPr>
        <w:t>I</w:t>
      </w:r>
      <w:r w:rsidRPr="000F4BB9">
        <w:rPr>
          <w:b/>
          <w:bCs/>
          <w:i/>
          <w:iCs/>
        </w:rPr>
        <w:t>.1, replace “predominantly brownfield land” with “land predominantly occupied by agricultural buildings”</w:t>
      </w:r>
    </w:p>
    <w:p w14:paraId="157C3B5C" w14:textId="77777777" w:rsidR="000F4BB9" w:rsidRPr="000F4BB9" w:rsidRDefault="000F4BB9" w:rsidP="000F4BB9">
      <w:pPr>
        <w:pStyle w:val="Style2"/>
        <w:numPr>
          <w:ilvl w:val="0"/>
          <w:numId w:val="0"/>
        </w:numPr>
        <w:ind w:left="397"/>
        <w:rPr>
          <w:b/>
          <w:bCs/>
          <w:i/>
          <w:iCs/>
        </w:rPr>
      </w:pPr>
      <w:r w:rsidRPr="000F4BB9">
        <w:rPr>
          <w:b/>
          <w:bCs/>
          <w:i/>
          <w:iCs/>
        </w:rPr>
        <w:t>Replace “up to “with “approximately”</w:t>
      </w:r>
    </w:p>
    <w:p w14:paraId="5F856169" w14:textId="59E1001D" w:rsidR="009E4404" w:rsidRPr="000B7229" w:rsidRDefault="00C67B3E" w:rsidP="009E4404">
      <w:pPr>
        <w:pStyle w:val="Style2"/>
        <w:numPr>
          <w:ilvl w:val="0"/>
          <w:numId w:val="0"/>
        </w:numPr>
        <w:ind w:left="397"/>
        <w:rPr>
          <w:b/>
          <w:bCs/>
          <w:i/>
          <w:iCs/>
        </w:rPr>
      </w:pPr>
      <w:r w:rsidRPr="000B7229">
        <w:rPr>
          <w:b/>
          <w:bCs/>
          <w:i/>
          <w:iCs/>
        </w:rPr>
        <w:t>In f)</w:t>
      </w:r>
      <w:r w:rsidR="000B7229" w:rsidRPr="000B7229">
        <w:rPr>
          <w:b/>
          <w:bCs/>
          <w:i/>
          <w:iCs/>
        </w:rPr>
        <w:t>,</w:t>
      </w:r>
      <w:r w:rsidRPr="000B7229">
        <w:rPr>
          <w:b/>
          <w:bCs/>
          <w:i/>
          <w:iCs/>
        </w:rPr>
        <w:t xml:space="preserve"> delete “with the planning application”</w:t>
      </w:r>
    </w:p>
    <w:p w14:paraId="145BC3C2" w14:textId="51FB49DC" w:rsidR="000B7229" w:rsidRDefault="000B7229" w:rsidP="009E4404">
      <w:pPr>
        <w:pStyle w:val="Style2"/>
        <w:numPr>
          <w:ilvl w:val="0"/>
          <w:numId w:val="0"/>
        </w:numPr>
        <w:ind w:left="397"/>
        <w:rPr>
          <w:b/>
          <w:bCs/>
          <w:i/>
          <w:iCs/>
        </w:rPr>
      </w:pPr>
      <w:r w:rsidRPr="000B7229">
        <w:rPr>
          <w:b/>
          <w:bCs/>
          <w:i/>
          <w:iCs/>
        </w:rPr>
        <w:t>Delete P2I.2</w:t>
      </w:r>
    </w:p>
    <w:p w14:paraId="304D5377" w14:textId="54744FF0" w:rsidR="004969EF" w:rsidRDefault="004969EF" w:rsidP="009E4404">
      <w:pPr>
        <w:pStyle w:val="Style2"/>
        <w:numPr>
          <w:ilvl w:val="0"/>
          <w:numId w:val="0"/>
        </w:numPr>
        <w:ind w:left="397"/>
        <w:rPr>
          <w:b/>
          <w:bCs/>
          <w:i/>
          <w:iCs/>
        </w:rPr>
      </w:pPr>
      <w:r>
        <w:rPr>
          <w:b/>
          <w:bCs/>
          <w:i/>
          <w:iCs/>
        </w:rPr>
        <w:t>Delete T2I.1 and T2I.2</w:t>
      </w:r>
    </w:p>
    <w:p w14:paraId="5EB895D1" w14:textId="3696DF3E" w:rsidR="001D4153" w:rsidRPr="000B7229" w:rsidRDefault="001D4153" w:rsidP="009E4404">
      <w:pPr>
        <w:pStyle w:val="Style2"/>
        <w:numPr>
          <w:ilvl w:val="0"/>
          <w:numId w:val="0"/>
        </w:numPr>
        <w:ind w:left="397"/>
        <w:rPr>
          <w:b/>
          <w:bCs/>
          <w:i/>
          <w:iCs/>
        </w:rPr>
      </w:pPr>
      <w:r>
        <w:rPr>
          <w:b/>
          <w:bCs/>
          <w:i/>
          <w:iCs/>
        </w:rPr>
        <w:t>Delete T2I.10</w:t>
      </w:r>
    </w:p>
    <w:p w14:paraId="60F9F4F3" w14:textId="65AFE613" w:rsidR="00836D63" w:rsidRDefault="008C4237" w:rsidP="0006038E">
      <w:pPr>
        <w:pStyle w:val="Heading2"/>
      </w:pPr>
      <w:r>
        <w:lastRenderedPageBreak/>
        <w:t>Policy</w:t>
      </w:r>
      <w:r w:rsidR="009E4625">
        <w:t xml:space="preserve"> 2 J: Site Allocation STNP4: </w:t>
      </w:r>
      <w:r>
        <w:t>L</w:t>
      </w:r>
      <w:r w:rsidR="009E4625">
        <w:t>and at the junction of Pound Hill and Pages Lane</w:t>
      </w:r>
    </w:p>
    <w:p w14:paraId="22CDD69A" w14:textId="220AA38D" w:rsidR="0055506B" w:rsidRDefault="0055506B" w:rsidP="00E3368E">
      <w:pPr>
        <w:pStyle w:val="Style2"/>
        <w:ind w:hanging="539"/>
      </w:pPr>
      <w:r>
        <w:t>Similar recommendations to previous policies apply</w:t>
      </w:r>
      <w:r w:rsidR="00BC44C6">
        <w:t>,</w:t>
      </w:r>
      <w:r>
        <w:t xml:space="preserve"> in terms of the number of units that can be achieved on the site.</w:t>
      </w:r>
    </w:p>
    <w:p w14:paraId="406B966B" w14:textId="7FC1B4AF" w:rsidR="0055506B" w:rsidRDefault="0055506B" w:rsidP="00E3368E">
      <w:pPr>
        <w:pStyle w:val="Style2"/>
        <w:ind w:hanging="539"/>
      </w:pPr>
      <w:r>
        <w:t>I will again refer to the E</w:t>
      </w:r>
      <w:r w:rsidR="00BC44C6">
        <w:t>nvironment Agency’s</w:t>
      </w:r>
      <w:r>
        <w:t xml:space="preserve"> maps of surface water flooding due to </w:t>
      </w:r>
      <w:r w:rsidR="00C53E17">
        <w:t xml:space="preserve">clarify </w:t>
      </w:r>
      <w:r>
        <w:t xml:space="preserve">which areas of </w:t>
      </w:r>
      <w:r w:rsidR="00C53E17">
        <w:t xml:space="preserve">the site are at </w:t>
      </w:r>
      <w:r>
        <w:t>surface water flooding and drainage risk.</w:t>
      </w:r>
    </w:p>
    <w:p w14:paraId="7A76505F" w14:textId="53A7054B" w:rsidR="0055506B" w:rsidRDefault="0055506B" w:rsidP="00E3368E">
      <w:pPr>
        <w:pStyle w:val="Style2"/>
        <w:ind w:hanging="539"/>
      </w:pPr>
      <w:r>
        <w:t xml:space="preserve">I will </w:t>
      </w:r>
      <w:r w:rsidR="00C53E17">
        <w:t>again</w:t>
      </w:r>
      <w:r>
        <w:t xml:space="preserve"> remove reference to the likely phasing of the development</w:t>
      </w:r>
      <w:r w:rsidR="009E4404">
        <w:t>.</w:t>
      </w:r>
    </w:p>
    <w:p w14:paraId="4058CB48" w14:textId="77777777" w:rsidR="009E4404" w:rsidRPr="009A4022" w:rsidRDefault="009E4404" w:rsidP="009E4404">
      <w:pPr>
        <w:pStyle w:val="Heading4"/>
        <w:rPr>
          <w:b/>
          <w:bCs/>
        </w:rPr>
      </w:pPr>
      <w:r w:rsidRPr="009A4022">
        <w:rPr>
          <w:b/>
          <w:bCs/>
        </w:rPr>
        <w:t>Recommendations</w:t>
      </w:r>
    </w:p>
    <w:p w14:paraId="4982F75F" w14:textId="6478ED88" w:rsidR="009E4404" w:rsidRPr="009A4022" w:rsidRDefault="00A6729F" w:rsidP="009E4404">
      <w:pPr>
        <w:pStyle w:val="Style2"/>
        <w:numPr>
          <w:ilvl w:val="0"/>
          <w:numId w:val="0"/>
        </w:numPr>
        <w:ind w:left="397"/>
        <w:rPr>
          <w:b/>
          <w:bCs/>
          <w:i/>
          <w:iCs/>
        </w:rPr>
      </w:pPr>
      <w:r w:rsidRPr="009A4022">
        <w:rPr>
          <w:b/>
          <w:bCs/>
          <w:i/>
          <w:iCs/>
        </w:rPr>
        <w:t>In P2J.1 replace “up to</w:t>
      </w:r>
      <w:r w:rsidR="009A4022">
        <w:rPr>
          <w:b/>
          <w:bCs/>
          <w:i/>
          <w:iCs/>
        </w:rPr>
        <w:t>”</w:t>
      </w:r>
      <w:r w:rsidRPr="009A4022">
        <w:rPr>
          <w:b/>
          <w:bCs/>
          <w:i/>
          <w:iCs/>
        </w:rPr>
        <w:t xml:space="preserve"> with “approximately”</w:t>
      </w:r>
    </w:p>
    <w:p w14:paraId="621B76F6" w14:textId="77777777" w:rsidR="00086189" w:rsidRPr="009A4022" w:rsidRDefault="00086189" w:rsidP="00086189">
      <w:pPr>
        <w:pStyle w:val="Style2"/>
        <w:numPr>
          <w:ilvl w:val="0"/>
          <w:numId w:val="0"/>
        </w:numPr>
        <w:ind w:left="397"/>
        <w:rPr>
          <w:b/>
          <w:bCs/>
          <w:i/>
          <w:iCs/>
        </w:rPr>
      </w:pPr>
      <w:r w:rsidRPr="009A4022">
        <w:rPr>
          <w:b/>
          <w:bCs/>
          <w:i/>
          <w:iCs/>
        </w:rPr>
        <w:t>In d) at the end of the second sentence insert “as shown on the Environment Agency’s online maps of areas at risk from surface water flooding”</w:t>
      </w:r>
    </w:p>
    <w:p w14:paraId="0D9A561C" w14:textId="3E6E7272" w:rsidR="00086189" w:rsidRPr="009A4022" w:rsidRDefault="004B54FA" w:rsidP="009E4404">
      <w:pPr>
        <w:pStyle w:val="Style2"/>
        <w:numPr>
          <w:ilvl w:val="0"/>
          <w:numId w:val="0"/>
        </w:numPr>
        <w:ind w:left="397"/>
        <w:rPr>
          <w:b/>
          <w:bCs/>
          <w:i/>
          <w:iCs/>
        </w:rPr>
      </w:pPr>
      <w:r w:rsidRPr="009A4022">
        <w:rPr>
          <w:b/>
          <w:bCs/>
          <w:i/>
          <w:iCs/>
        </w:rPr>
        <w:t>Delete P2J.2 and P2J.3</w:t>
      </w:r>
    </w:p>
    <w:p w14:paraId="2E294CF7" w14:textId="6CE62BE8" w:rsidR="004B54FA" w:rsidRDefault="004B54FA" w:rsidP="009E4404">
      <w:pPr>
        <w:pStyle w:val="Style2"/>
        <w:numPr>
          <w:ilvl w:val="0"/>
          <w:numId w:val="0"/>
        </w:numPr>
        <w:ind w:left="397"/>
        <w:rPr>
          <w:b/>
          <w:bCs/>
          <w:i/>
          <w:iCs/>
        </w:rPr>
      </w:pPr>
      <w:r w:rsidRPr="009A4022">
        <w:rPr>
          <w:b/>
          <w:bCs/>
          <w:i/>
          <w:iCs/>
        </w:rPr>
        <w:t xml:space="preserve">Delete </w:t>
      </w:r>
      <w:r w:rsidR="00741E9F" w:rsidRPr="009A4022">
        <w:rPr>
          <w:b/>
          <w:bCs/>
          <w:i/>
          <w:iCs/>
        </w:rPr>
        <w:t>paragraphs T2J.1 and T2J.2</w:t>
      </w:r>
    </w:p>
    <w:p w14:paraId="552F4CC8" w14:textId="675426F2" w:rsidR="004C42DD" w:rsidRPr="009A4022" w:rsidRDefault="004C42DD" w:rsidP="009E4404">
      <w:pPr>
        <w:pStyle w:val="Style2"/>
        <w:numPr>
          <w:ilvl w:val="0"/>
          <w:numId w:val="0"/>
        </w:numPr>
        <w:ind w:left="397"/>
        <w:rPr>
          <w:b/>
          <w:bCs/>
          <w:i/>
          <w:iCs/>
        </w:rPr>
      </w:pPr>
      <w:r>
        <w:rPr>
          <w:b/>
          <w:bCs/>
          <w:i/>
          <w:iCs/>
        </w:rPr>
        <w:t>Delete T2J.15</w:t>
      </w:r>
    </w:p>
    <w:p w14:paraId="110C0DD1" w14:textId="6A038E4D" w:rsidR="009A4022" w:rsidRPr="009A4022" w:rsidRDefault="009A4022" w:rsidP="009E4404">
      <w:pPr>
        <w:pStyle w:val="Style2"/>
        <w:numPr>
          <w:ilvl w:val="0"/>
          <w:numId w:val="0"/>
        </w:numPr>
        <w:ind w:left="397"/>
        <w:rPr>
          <w:b/>
          <w:bCs/>
          <w:i/>
          <w:iCs/>
        </w:rPr>
      </w:pPr>
      <w:r w:rsidRPr="009A4022">
        <w:rPr>
          <w:b/>
          <w:bCs/>
          <w:i/>
          <w:iCs/>
        </w:rPr>
        <w:t xml:space="preserve">Delete paragraph </w:t>
      </w:r>
      <w:r w:rsidR="008E7BF9">
        <w:rPr>
          <w:b/>
          <w:bCs/>
          <w:i/>
          <w:iCs/>
        </w:rPr>
        <w:t>T</w:t>
      </w:r>
      <w:r w:rsidRPr="009A4022">
        <w:rPr>
          <w:b/>
          <w:bCs/>
          <w:i/>
          <w:iCs/>
        </w:rPr>
        <w:t>J2</w:t>
      </w:r>
      <w:r w:rsidR="008E7BF9">
        <w:rPr>
          <w:b/>
          <w:bCs/>
          <w:i/>
          <w:iCs/>
        </w:rPr>
        <w:t>.2</w:t>
      </w:r>
      <w:r w:rsidRPr="009A4022">
        <w:rPr>
          <w:b/>
          <w:bCs/>
          <w:i/>
          <w:iCs/>
        </w:rPr>
        <w:t>1</w:t>
      </w:r>
    </w:p>
    <w:p w14:paraId="6A10AB2F" w14:textId="2418C2D9" w:rsidR="000B39F9" w:rsidRDefault="00242BF8" w:rsidP="00242BF8">
      <w:pPr>
        <w:pStyle w:val="Heading2"/>
      </w:pPr>
      <w:r>
        <w:t xml:space="preserve">Policy </w:t>
      </w:r>
      <w:r w:rsidR="0055506B">
        <w:t xml:space="preserve">Site 2K: Site </w:t>
      </w:r>
      <w:r>
        <w:t>Allocation</w:t>
      </w:r>
      <w:r w:rsidR="0055506B">
        <w:t xml:space="preserve"> STNP7: Pages </w:t>
      </w:r>
      <w:r w:rsidR="000B39F9">
        <w:t>Farm</w:t>
      </w:r>
    </w:p>
    <w:p w14:paraId="7A85A58A" w14:textId="1535B4E7" w:rsidR="009962D5" w:rsidRDefault="009962D5" w:rsidP="00E3368E">
      <w:pPr>
        <w:pStyle w:val="Style2"/>
        <w:ind w:hanging="539"/>
      </w:pPr>
      <w:r>
        <w:t xml:space="preserve">Previous comments regarding the use of brownfield sites and also comments regarding the capacity </w:t>
      </w:r>
      <w:r w:rsidR="007A1337">
        <w:t>equally apply to this allocation</w:t>
      </w:r>
      <w:r w:rsidR="00BA1AF9">
        <w:t>, a</w:t>
      </w:r>
      <w:r>
        <w:t>s well as reference to on-site contamination and I would recommend that the use of “</w:t>
      </w:r>
      <w:r w:rsidR="00BA1AF9">
        <w:t>b</w:t>
      </w:r>
      <w:r>
        <w:t>rownfield</w:t>
      </w:r>
      <w:r w:rsidR="00BA1AF9">
        <w:t>”</w:t>
      </w:r>
      <w:r>
        <w:t xml:space="preserve"> can be removed</w:t>
      </w:r>
      <w:r w:rsidR="00751BC2">
        <w:t xml:space="preserve"> in o)</w:t>
      </w:r>
      <w:r>
        <w:t>.</w:t>
      </w:r>
    </w:p>
    <w:p w14:paraId="358041EF" w14:textId="57FA8735" w:rsidR="009E4404" w:rsidRPr="00BD0882" w:rsidRDefault="009E4404" w:rsidP="009E4404">
      <w:pPr>
        <w:pStyle w:val="Heading4"/>
        <w:rPr>
          <w:b/>
          <w:bCs/>
        </w:rPr>
      </w:pPr>
      <w:r w:rsidRPr="00BD0882">
        <w:rPr>
          <w:b/>
          <w:bCs/>
        </w:rPr>
        <w:t>Recommendations</w:t>
      </w:r>
    </w:p>
    <w:p w14:paraId="4B2DD1D7" w14:textId="35E35D01" w:rsidR="00762EB3" w:rsidRPr="000F4BB9" w:rsidRDefault="00762EB3" w:rsidP="00762EB3">
      <w:pPr>
        <w:pStyle w:val="Style2"/>
        <w:numPr>
          <w:ilvl w:val="0"/>
          <w:numId w:val="0"/>
        </w:numPr>
        <w:ind w:left="397"/>
        <w:rPr>
          <w:b/>
          <w:bCs/>
          <w:i/>
          <w:iCs/>
        </w:rPr>
      </w:pPr>
      <w:r w:rsidRPr="000F4BB9">
        <w:rPr>
          <w:b/>
          <w:bCs/>
          <w:i/>
          <w:iCs/>
        </w:rPr>
        <w:t>In P2</w:t>
      </w:r>
      <w:r>
        <w:rPr>
          <w:b/>
          <w:bCs/>
          <w:i/>
          <w:iCs/>
        </w:rPr>
        <w:t>K</w:t>
      </w:r>
      <w:r w:rsidRPr="000F4BB9">
        <w:rPr>
          <w:b/>
          <w:bCs/>
          <w:i/>
          <w:iCs/>
        </w:rPr>
        <w:t>.1, replace “predominantly brownfield land” with “land predominantly occupied by agricultural buildings”</w:t>
      </w:r>
    </w:p>
    <w:p w14:paraId="37D80C0F" w14:textId="1C32B6D9" w:rsidR="00762EB3" w:rsidRDefault="00762EB3" w:rsidP="00762EB3">
      <w:pPr>
        <w:pStyle w:val="Style2"/>
        <w:numPr>
          <w:ilvl w:val="0"/>
          <w:numId w:val="0"/>
        </w:numPr>
        <w:ind w:left="397"/>
        <w:rPr>
          <w:b/>
          <w:bCs/>
          <w:i/>
          <w:iCs/>
        </w:rPr>
      </w:pPr>
      <w:r w:rsidRPr="000F4BB9">
        <w:rPr>
          <w:b/>
          <w:bCs/>
          <w:i/>
          <w:iCs/>
        </w:rPr>
        <w:t>Replace “up to “with “approximately”</w:t>
      </w:r>
    </w:p>
    <w:p w14:paraId="609D6511" w14:textId="0C437900" w:rsidR="00751BC2" w:rsidRDefault="00751BC2" w:rsidP="00762EB3">
      <w:pPr>
        <w:pStyle w:val="Style2"/>
        <w:numPr>
          <w:ilvl w:val="0"/>
          <w:numId w:val="0"/>
        </w:numPr>
        <w:ind w:left="397"/>
        <w:rPr>
          <w:b/>
          <w:bCs/>
          <w:i/>
          <w:iCs/>
        </w:rPr>
      </w:pPr>
      <w:r>
        <w:rPr>
          <w:b/>
          <w:bCs/>
          <w:i/>
          <w:iCs/>
        </w:rPr>
        <w:t>In n) delete “with the planning application”</w:t>
      </w:r>
    </w:p>
    <w:p w14:paraId="3172519C" w14:textId="743ABBCC" w:rsidR="00751BC2" w:rsidRDefault="00751BC2" w:rsidP="00762EB3">
      <w:pPr>
        <w:pStyle w:val="Style2"/>
        <w:numPr>
          <w:ilvl w:val="0"/>
          <w:numId w:val="0"/>
        </w:numPr>
        <w:ind w:left="397"/>
        <w:rPr>
          <w:b/>
          <w:bCs/>
          <w:i/>
          <w:iCs/>
        </w:rPr>
      </w:pPr>
      <w:r>
        <w:rPr>
          <w:b/>
          <w:bCs/>
          <w:i/>
          <w:iCs/>
        </w:rPr>
        <w:t xml:space="preserve">In o) </w:t>
      </w:r>
      <w:r w:rsidR="00BD0882">
        <w:rPr>
          <w:b/>
          <w:bCs/>
          <w:i/>
          <w:iCs/>
        </w:rPr>
        <w:t>remove “brownfield</w:t>
      </w:r>
    </w:p>
    <w:p w14:paraId="7EAC6F2E" w14:textId="13859A18" w:rsidR="00BD0882" w:rsidRDefault="00BD0882" w:rsidP="00762EB3">
      <w:pPr>
        <w:pStyle w:val="Style2"/>
        <w:numPr>
          <w:ilvl w:val="0"/>
          <w:numId w:val="0"/>
        </w:numPr>
        <w:ind w:left="397"/>
        <w:rPr>
          <w:b/>
          <w:bCs/>
          <w:i/>
          <w:iCs/>
        </w:rPr>
      </w:pPr>
      <w:r>
        <w:rPr>
          <w:b/>
          <w:bCs/>
          <w:i/>
          <w:iCs/>
        </w:rPr>
        <w:t>Delete P2K.2 and P2K.3</w:t>
      </w:r>
    </w:p>
    <w:p w14:paraId="07753AD4" w14:textId="5FF379B7" w:rsidR="00BD0882" w:rsidRDefault="00BD0882" w:rsidP="00762EB3">
      <w:pPr>
        <w:pStyle w:val="Style2"/>
        <w:numPr>
          <w:ilvl w:val="0"/>
          <w:numId w:val="0"/>
        </w:numPr>
        <w:ind w:left="397"/>
        <w:rPr>
          <w:b/>
          <w:bCs/>
          <w:i/>
          <w:iCs/>
        </w:rPr>
      </w:pPr>
      <w:r>
        <w:rPr>
          <w:b/>
          <w:bCs/>
          <w:i/>
          <w:iCs/>
        </w:rPr>
        <w:t>Delete T2K.1 and T</w:t>
      </w:r>
      <w:r w:rsidR="00161626">
        <w:rPr>
          <w:b/>
          <w:bCs/>
          <w:i/>
          <w:iCs/>
        </w:rPr>
        <w:t>2K.2</w:t>
      </w:r>
    </w:p>
    <w:p w14:paraId="1A914D61" w14:textId="56D7B800" w:rsidR="00161626" w:rsidRDefault="00161626" w:rsidP="00762EB3">
      <w:pPr>
        <w:pStyle w:val="Style2"/>
        <w:numPr>
          <w:ilvl w:val="0"/>
          <w:numId w:val="0"/>
        </w:numPr>
        <w:ind w:left="397"/>
        <w:rPr>
          <w:b/>
          <w:bCs/>
          <w:i/>
          <w:iCs/>
        </w:rPr>
      </w:pPr>
      <w:r>
        <w:rPr>
          <w:b/>
          <w:bCs/>
          <w:i/>
          <w:iCs/>
        </w:rPr>
        <w:t>Delete T2K.9</w:t>
      </w:r>
    </w:p>
    <w:p w14:paraId="2CBAAAB9" w14:textId="61DC4134" w:rsidR="00D55443" w:rsidRDefault="00D55443" w:rsidP="00762EB3">
      <w:pPr>
        <w:pStyle w:val="Style2"/>
        <w:numPr>
          <w:ilvl w:val="0"/>
          <w:numId w:val="0"/>
        </w:numPr>
        <w:ind w:left="397"/>
        <w:rPr>
          <w:b/>
          <w:bCs/>
          <w:i/>
          <w:iCs/>
        </w:rPr>
      </w:pPr>
      <w:r>
        <w:rPr>
          <w:b/>
          <w:bCs/>
          <w:i/>
          <w:iCs/>
        </w:rPr>
        <w:t>Delete T2K.18</w:t>
      </w:r>
    </w:p>
    <w:p w14:paraId="612EE120" w14:textId="0D944EC1" w:rsidR="00463368" w:rsidRPr="000F4BB9" w:rsidRDefault="00463368" w:rsidP="00762EB3">
      <w:pPr>
        <w:pStyle w:val="Style2"/>
        <w:numPr>
          <w:ilvl w:val="0"/>
          <w:numId w:val="0"/>
        </w:numPr>
        <w:ind w:left="397"/>
        <w:rPr>
          <w:b/>
          <w:bCs/>
          <w:i/>
          <w:iCs/>
        </w:rPr>
      </w:pPr>
      <w:r>
        <w:rPr>
          <w:b/>
          <w:bCs/>
          <w:i/>
          <w:iCs/>
        </w:rPr>
        <w:lastRenderedPageBreak/>
        <w:t>Delete T2K.23</w:t>
      </w:r>
    </w:p>
    <w:p w14:paraId="4121E0A8" w14:textId="76537356" w:rsidR="00762EB3" w:rsidRPr="00762EB3" w:rsidRDefault="00762EB3" w:rsidP="00762EB3"/>
    <w:p w14:paraId="533A4791" w14:textId="26C3F188" w:rsidR="009962D5" w:rsidRDefault="009962D5" w:rsidP="0006038E">
      <w:pPr>
        <w:pStyle w:val="Heading2"/>
      </w:pPr>
      <w:r>
        <w:t xml:space="preserve">Policy 2L: Site </w:t>
      </w:r>
      <w:r w:rsidR="00BA1AF9">
        <w:t>Allocation</w:t>
      </w:r>
      <w:r>
        <w:t xml:space="preserve"> STNP</w:t>
      </w:r>
      <w:r w:rsidR="00C852BF">
        <w:t>:</w:t>
      </w:r>
      <w:r>
        <w:t xml:space="preserve"> 9 Ovington Road</w:t>
      </w:r>
    </w:p>
    <w:p w14:paraId="264DF761" w14:textId="146E4A5D" w:rsidR="009962D5" w:rsidRDefault="00BA1AF9" w:rsidP="00E3368E">
      <w:pPr>
        <w:pStyle w:val="Style2"/>
        <w:tabs>
          <w:tab w:val="left" w:pos="142"/>
        </w:tabs>
        <w:ind w:hanging="539"/>
      </w:pPr>
      <w:r>
        <w:t>I u</w:t>
      </w:r>
      <w:r w:rsidR="00094956">
        <w:t xml:space="preserve">nderstand the </w:t>
      </w:r>
      <w:r>
        <w:t>planning permission has</w:t>
      </w:r>
      <w:r w:rsidR="00EA5FFD">
        <w:t xml:space="preserve"> been</w:t>
      </w:r>
      <w:r w:rsidR="00094956">
        <w:t xml:space="preserve"> granted on th</w:t>
      </w:r>
      <w:r w:rsidR="00EA5FFD">
        <w:t xml:space="preserve">is </w:t>
      </w:r>
      <w:r w:rsidR="00094956">
        <w:t>si</w:t>
      </w:r>
      <w:r w:rsidR="00EA5FFD">
        <w:t>t</w:t>
      </w:r>
      <w:r w:rsidR="00094956">
        <w:t>e. However</w:t>
      </w:r>
      <w:r w:rsidR="00EA5FFD">
        <w:t>,</w:t>
      </w:r>
      <w:r w:rsidR="00094956">
        <w:t xml:space="preserve"> until such time is that development is fully implemented</w:t>
      </w:r>
      <w:r w:rsidR="00EA5FFD">
        <w:t>,</w:t>
      </w:r>
      <w:r w:rsidR="00094956">
        <w:t xml:space="preserve"> it will be helpful to retain a policy in the plan</w:t>
      </w:r>
      <w:r w:rsidR="00EA5FFD">
        <w:t>,</w:t>
      </w:r>
      <w:r w:rsidR="00094956">
        <w:t xml:space="preserve"> in case alternative proposals come forward. Similar comments to other si</w:t>
      </w:r>
      <w:r w:rsidR="00EA5FFD">
        <w:t>t</w:t>
      </w:r>
      <w:r w:rsidR="00094956">
        <w:t>es equally apply.</w:t>
      </w:r>
    </w:p>
    <w:p w14:paraId="1710376B" w14:textId="77777777" w:rsidR="009E4404" w:rsidRPr="00386E57" w:rsidRDefault="009E4404" w:rsidP="009E4404">
      <w:pPr>
        <w:pStyle w:val="Heading4"/>
        <w:rPr>
          <w:b/>
          <w:bCs/>
        </w:rPr>
      </w:pPr>
      <w:r w:rsidRPr="00386E57">
        <w:rPr>
          <w:b/>
          <w:bCs/>
        </w:rPr>
        <w:t>Recommendations</w:t>
      </w:r>
    </w:p>
    <w:p w14:paraId="662791C6" w14:textId="0CEF1541" w:rsidR="009E4404" w:rsidRPr="00386E57" w:rsidRDefault="00DF37FE" w:rsidP="009E4404">
      <w:pPr>
        <w:pStyle w:val="Style2"/>
        <w:numPr>
          <w:ilvl w:val="0"/>
          <w:numId w:val="0"/>
        </w:numPr>
        <w:ind w:left="397"/>
        <w:rPr>
          <w:b/>
          <w:bCs/>
          <w:i/>
          <w:iCs/>
        </w:rPr>
      </w:pPr>
      <w:r w:rsidRPr="00386E57">
        <w:rPr>
          <w:b/>
          <w:bCs/>
          <w:i/>
          <w:iCs/>
        </w:rPr>
        <w:t>In P2L.1 replace “up</w:t>
      </w:r>
      <w:r w:rsidR="006624F8" w:rsidRPr="00386E57">
        <w:rPr>
          <w:b/>
          <w:bCs/>
          <w:i/>
          <w:iCs/>
        </w:rPr>
        <w:t xml:space="preserve"> to” </w:t>
      </w:r>
      <w:r w:rsidRPr="00386E57">
        <w:rPr>
          <w:b/>
          <w:bCs/>
          <w:i/>
          <w:iCs/>
        </w:rPr>
        <w:t>with “approximately”</w:t>
      </w:r>
    </w:p>
    <w:p w14:paraId="3D61EBA4" w14:textId="52D24B87" w:rsidR="006624F8" w:rsidRPr="00386E57" w:rsidRDefault="006624F8" w:rsidP="009E4404">
      <w:pPr>
        <w:pStyle w:val="Style2"/>
        <w:numPr>
          <w:ilvl w:val="0"/>
          <w:numId w:val="0"/>
        </w:numPr>
        <w:ind w:left="397"/>
        <w:rPr>
          <w:b/>
          <w:bCs/>
          <w:i/>
          <w:iCs/>
        </w:rPr>
      </w:pPr>
      <w:r w:rsidRPr="00386E57">
        <w:rPr>
          <w:b/>
          <w:bCs/>
          <w:i/>
          <w:iCs/>
        </w:rPr>
        <w:t>Delete P2L.2</w:t>
      </w:r>
    </w:p>
    <w:p w14:paraId="68A866B0" w14:textId="3F7B6D24" w:rsidR="008841C5" w:rsidRDefault="008841C5" w:rsidP="009E4404">
      <w:pPr>
        <w:pStyle w:val="Style2"/>
        <w:numPr>
          <w:ilvl w:val="0"/>
          <w:numId w:val="0"/>
        </w:numPr>
        <w:ind w:left="397"/>
        <w:rPr>
          <w:b/>
          <w:bCs/>
          <w:i/>
          <w:iCs/>
        </w:rPr>
      </w:pPr>
      <w:r w:rsidRPr="00386E57">
        <w:rPr>
          <w:b/>
          <w:bCs/>
          <w:i/>
          <w:iCs/>
        </w:rPr>
        <w:t>Delete T2L.1 and T2L.2</w:t>
      </w:r>
    </w:p>
    <w:p w14:paraId="7D16D0DF" w14:textId="631D9632" w:rsidR="003E501D" w:rsidRPr="00386E57" w:rsidRDefault="003E501D" w:rsidP="009E4404">
      <w:pPr>
        <w:pStyle w:val="Style2"/>
        <w:numPr>
          <w:ilvl w:val="0"/>
          <w:numId w:val="0"/>
        </w:numPr>
        <w:ind w:left="397"/>
        <w:rPr>
          <w:b/>
          <w:bCs/>
          <w:i/>
          <w:iCs/>
        </w:rPr>
      </w:pPr>
      <w:r>
        <w:rPr>
          <w:b/>
          <w:bCs/>
          <w:i/>
          <w:iCs/>
        </w:rPr>
        <w:t>Delete T2L8</w:t>
      </w:r>
    </w:p>
    <w:p w14:paraId="12F1785D" w14:textId="0798D9CA" w:rsidR="008841C5" w:rsidRPr="00386E57" w:rsidRDefault="008841C5" w:rsidP="009E4404">
      <w:pPr>
        <w:pStyle w:val="Style2"/>
        <w:numPr>
          <w:ilvl w:val="0"/>
          <w:numId w:val="0"/>
        </w:numPr>
        <w:ind w:left="397"/>
        <w:rPr>
          <w:b/>
          <w:bCs/>
          <w:i/>
          <w:iCs/>
        </w:rPr>
      </w:pPr>
      <w:r w:rsidRPr="00386E57">
        <w:rPr>
          <w:b/>
          <w:bCs/>
          <w:i/>
          <w:iCs/>
        </w:rPr>
        <w:t>Delete T2L.11</w:t>
      </w:r>
    </w:p>
    <w:p w14:paraId="2F6BAF81" w14:textId="1E60C39F" w:rsidR="00094956" w:rsidRDefault="00094956" w:rsidP="0006038E">
      <w:pPr>
        <w:pStyle w:val="Heading2"/>
      </w:pPr>
      <w:r>
        <w:t>Policy 2M: Site Allocation STNP 13</w:t>
      </w:r>
      <w:r w:rsidR="00C852BF">
        <w:t>:</w:t>
      </w:r>
      <w:r>
        <w:t xml:space="preserve"> Hill Farm</w:t>
      </w:r>
    </w:p>
    <w:p w14:paraId="3EB8A05B" w14:textId="642AB938" w:rsidR="00094956" w:rsidRDefault="00CA3A89" w:rsidP="00E3368E">
      <w:pPr>
        <w:pStyle w:val="Style2"/>
        <w:ind w:hanging="539"/>
      </w:pPr>
      <w:r>
        <w:t>Similar comments regarding the site capacity and the timeframe for the development apply.</w:t>
      </w:r>
    </w:p>
    <w:p w14:paraId="52028E05" w14:textId="77777777" w:rsidR="009E4404" w:rsidRPr="005D1F25" w:rsidRDefault="009E4404" w:rsidP="009E4404">
      <w:pPr>
        <w:pStyle w:val="Heading4"/>
        <w:rPr>
          <w:b/>
          <w:bCs/>
        </w:rPr>
      </w:pPr>
      <w:r w:rsidRPr="005D1F25">
        <w:rPr>
          <w:b/>
          <w:bCs/>
        </w:rPr>
        <w:t>Recommendations</w:t>
      </w:r>
    </w:p>
    <w:p w14:paraId="56107FC5" w14:textId="75C624E0" w:rsidR="009E4404" w:rsidRPr="005D1F25" w:rsidRDefault="00D63CA2" w:rsidP="009E4404">
      <w:pPr>
        <w:pStyle w:val="Style2"/>
        <w:numPr>
          <w:ilvl w:val="0"/>
          <w:numId w:val="0"/>
        </w:numPr>
        <w:ind w:left="397"/>
        <w:rPr>
          <w:b/>
          <w:bCs/>
          <w:i/>
          <w:iCs/>
        </w:rPr>
      </w:pPr>
      <w:r w:rsidRPr="005D1F25">
        <w:rPr>
          <w:b/>
          <w:bCs/>
          <w:i/>
          <w:iCs/>
        </w:rPr>
        <w:t>In P2M.1 replace “up to</w:t>
      </w:r>
      <w:r w:rsidR="00FA34E3" w:rsidRPr="005D1F25">
        <w:rPr>
          <w:b/>
          <w:bCs/>
          <w:i/>
          <w:iCs/>
        </w:rPr>
        <w:t>”</w:t>
      </w:r>
      <w:r w:rsidRPr="005D1F25">
        <w:rPr>
          <w:b/>
          <w:bCs/>
          <w:i/>
          <w:iCs/>
        </w:rPr>
        <w:t xml:space="preserve"> with “approximately”</w:t>
      </w:r>
    </w:p>
    <w:p w14:paraId="6C143861" w14:textId="4C884E1A" w:rsidR="00D63CA2" w:rsidRPr="005D1F25" w:rsidRDefault="00D63CA2" w:rsidP="009E4404">
      <w:pPr>
        <w:pStyle w:val="Style2"/>
        <w:numPr>
          <w:ilvl w:val="0"/>
          <w:numId w:val="0"/>
        </w:numPr>
        <w:ind w:left="397"/>
        <w:rPr>
          <w:b/>
          <w:bCs/>
          <w:i/>
          <w:iCs/>
        </w:rPr>
      </w:pPr>
      <w:r w:rsidRPr="005D1F25">
        <w:rPr>
          <w:b/>
          <w:bCs/>
          <w:i/>
          <w:iCs/>
        </w:rPr>
        <w:t xml:space="preserve">Delete </w:t>
      </w:r>
      <w:r w:rsidR="00177F6C" w:rsidRPr="005D1F25">
        <w:rPr>
          <w:b/>
          <w:bCs/>
          <w:i/>
          <w:iCs/>
        </w:rPr>
        <w:t>P2M.2</w:t>
      </w:r>
    </w:p>
    <w:p w14:paraId="2429295E" w14:textId="1DF302DC" w:rsidR="00167C00" w:rsidRPr="005D1F25" w:rsidRDefault="00167C00" w:rsidP="009E4404">
      <w:pPr>
        <w:pStyle w:val="Style2"/>
        <w:numPr>
          <w:ilvl w:val="0"/>
          <w:numId w:val="0"/>
        </w:numPr>
        <w:ind w:left="397"/>
        <w:rPr>
          <w:b/>
          <w:bCs/>
          <w:i/>
          <w:iCs/>
        </w:rPr>
      </w:pPr>
      <w:r w:rsidRPr="005D1F25">
        <w:rPr>
          <w:b/>
          <w:bCs/>
          <w:i/>
          <w:iCs/>
        </w:rPr>
        <w:t>Delete T2M.1, T2M2, T2M.6</w:t>
      </w:r>
    </w:p>
    <w:p w14:paraId="6B9D0CBB" w14:textId="013D7AB7" w:rsidR="00CA3A89" w:rsidRDefault="00CA3A89" w:rsidP="0006038E">
      <w:pPr>
        <w:pStyle w:val="Heading2"/>
      </w:pPr>
      <w:r>
        <w:t>Policy 2N: Site Allocation STNP 14</w:t>
      </w:r>
      <w:r w:rsidR="00C852BF">
        <w:t>:</w:t>
      </w:r>
      <w:r>
        <w:t xml:space="preserve"> Crofts Field</w:t>
      </w:r>
    </w:p>
    <w:p w14:paraId="256836AB" w14:textId="54AA7B72" w:rsidR="00CA3A89" w:rsidRDefault="00C852BF" w:rsidP="00CE5F4F">
      <w:pPr>
        <w:pStyle w:val="Style2"/>
        <w:ind w:hanging="539"/>
      </w:pPr>
      <w:r>
        <w:t>Again</w:t>
      </w:r>
      <w:r w:rsidR="00181D86">
        <w:t>,</w:t>
      </w:r>
      <w:r>
        <w:t xml:space="preserve"> previous c</w:t>
      </w:r>
      <w:r w:rsidR="00765E92">
        <w:t xml:space="preserve">omments regarding the requirements to submit information with </w:t>
      </w:r>
      <w:r>
        <w:t>planning</w:t>
      </w:r>
      <w:r w:rsidR="00765E92">
        <w:t xml:space="preserve"> applications requires amendment.</w:t>
      </w:r>
      <w:r w:rsidR="001405F3">
        <w:t xml:space="preserve"> Planning legislation cannot prevent parking on a highway. </w:t>
      </w:r>
      <w:r w:rsidR="005B4BB1">
        <w:t>T</w:t>
      </w:r>
      <w:r w:rsidR="001405F3">
        <w:t>hat is a m</w:t>
      </w:r>
      <w:r w:rsidR="005B4BB1">
        <w:t>a</w:t>
      </w:r>
      <w:r w:rsidR="001405F3">
        <w:t xml:space="preserve">tter that is covered by Traffic Regulations </w:t>
      </w:r>
    </w:p>
    <w:p w14:paraId="4107970F" w14:textId="77777777" w:rsidR="009E4404" w:rsidRDefault="009E4404" w:rsidP="009E4404">
      <w:pPr>
        <w:pStyle w:val="Heading4"/>
      </w:pPr>
      <w:r>
        <w:t>Recommendations</w:t>
      </w:r>
    </w:p>
    <w:p w14:paraId="74E84E7F" w14:textId="67F9B272" w:rsidR="005D1F25" w:rsidRDefault="005D1F25" w:rsidP="005D1F25">
      <w:pPr>
        <w:pStyle w:val="Style2"/>
        <w:numPr>
          <w:ilvl w:val="0"/>
          <w:numId w:val="0"/>
        </w:numPr>
        <w:ind w:left="397"/>
        <w:rPr>
          <w:b/>
          <w:bCs/>
          <w:i/>
          <w:iCs/>
        </w:rPr>
      </w:pPr>
      <w:r w:rsidRPr="005D1F25">
        <w:rPr>
          <w:b/>
          <w:bCs/>
          <w:i/>
          <w:iCs/>
        </w:rPr>
        <w:t>In P2</w:t>
      </w:r>
      <w:r w:rsidR="001405F3">
        <w:rPr>
          <w:b/>
          <w:bCs/>
          <w:i/>
          <w:iCs/>
        </w:rPr>
        <w:t>N</w:t>
      </w:r>
      <w:r w:rsidRPr="005D1F25">
        <w:rPr>
          <w:b/>
          <w:bCs/>
          <w:i/>
          <w:iCs/>
        </w:rPr>
        <w:t>.1 replace “up to” with “approximately”</w:t>
      </w:r>
    </w:p>
    <w:p w14:paraId="713FA16B" w14:textId="705CA21F" w:rsidR="00AE289A" w:rsidRDefault="00AE289A" w:rsidP="005D1F25">
      <w:pPr>
        <w:pStyle w:val="Style2"/>
        <w:numPr>
          <w:ilvl w:val="0"/>
          <w:numId w:val="0"/>
        </w:numPr>
        <w:ind w:left="397"/>
        <w:rPr>
          <w:b/>
          <w:bCs/>
          <w:i/>
          <w:iCs/>
        </w:rPr>
      </w:pPr>
      <w:r>
        <w:rPr>
          <w:b/>
          <w:bCs/>
          <w:i/>
          <w:iCs/>
        </w:rPr>
        <w:t>Delete d)</w:t>
      </w:r>
    </w:p>
    <w:p w14:paraId="2CC47FD7" w14:textId="2B4E9736" w:rsidR="00A16117" w:rsidRPr="005D1F25" w:rsidRDefault="00A16117" w:rsidP="005D1F25">
      <w:pPr>
        <w:pStyle w:val="Style2"/>
        <w:numPr>
          <w:ilvl w:val="0"/>
          <w:numId w:val="0"/>
        </w:numPr>
        <w:ind w:left="397"/>
        <w:rPr>
          <w:b/>
          <w:bCs/>
          <w:i/>
          <w:iCs/>
        </w:rPr>
      </w:pPr>
      <w:r>
        <w:rPr>
          <w:b/>
          <w:bCs/>
          <w:i/>
          <w:iCs/>
        </w:rPr>
        <w:t>In e</w:t>
      </w:r>
      <w:r w:rsidR="005B4BB1">
        <w:rPr>
          <w:b/>
          <w:bCs/>
          <w:i/>
          <w:iCs/>
        </w:rPr>
        <w:t>)</w:t>
      </w:r>
      <w:r>
        <w:rPr>
          <w:b/>
          <w:bCs/>
          <w:i/>
          <w:iCs/>
        </w:rPr>
        <w:t xml:space="preserve"> remove “with the planning application”</w:t>
      </w:r>
    </w:p>
    <w:p w14:paraId="0F185281" w14:textId="132F6E36" w:rsidR="005D1F25" w:rsidRPr="005D1F25" w:rsidRDefault="005D1F25" w:rsidP="005D1F25">
      <w:pPr>
        <w:pStyle w:val="Style2"/>
        <w:numPr>
          <w:ilvl w:val="0"/>
          <w:numId w:val="0"/>
        </w:numPr>
        <w:ind w:left="397"/>
        <w:rPr>
          <w:b/>
          <w:bCs/>
          <w:i/>
          <w:iCs/>
        </w:rPr>
      </w:pPr>
      <w:r w:rsidRPr="005D1F25">
        <w:rPr>
          <w:b/>
          <w:bCs/>
          <w:i/>
          <w:iCs/>
        </w:rPr>
        <w:lastRenderedPageBreak/>
        <w:t>Delete P2</w:t>
      </w:r>
      <w:r w:rsidR="00AE289A">
        <w:rPr>
          <w:b/>
          <w:bCs/>
          <w:i/>
          <w:iCs/>
        </w:rPr>
        <w:t>N</w:t>
      </w:r>
      <w:r w:rsidRPr="005D1F25">
        <w:rPr>
          <w:b/>
          <w:bCs/>
          <w:i/>
          <w:iCs/>
        </w:rPr>
        <w:t>.2</w:t>
      </w:r>
    </w:p>
    <w:p w14:paraId="3321D5C9" w14:textId="299958C2" w:rsidR="005D1F25" w:rsidRPr="005D1F25" w:rsidRDefault="005D1F25" w:rsidP="005D1F25">
      <w:pPr>
        <w:pStyle w:val="Style2"/>
        <w:numPr>
          <w:ilvl w:val="0"/>
          <w:numId w:val="0"/>
        </w:numPr>
        <w:ind w:left="397"/>
        <w:rPr>
          <w:b/>
          <w:bCs/>
          <w:i/>
          <w:iCs/>
        </w:rPr>
      </w:pPr>
      <w:r w:rsidRPr="005D1F25">
        <w:rPr>
          <w:b/>
          <w:bCs/>
          <w:i/>
          <w:iCs/>
        </w:rPr>
        <w:t>Delete T2</w:t>
      </w:r>
      <w:r w:rsidR="00AE289A">
        <w:rPr>
          <w:b/>
          <w:bCs/>
          <w:i/>
          <w:iCs/>
        </w:rPr>
        <w:t>N</w:t>
      </w:r>
      <w:r w:rsidRPr="005D1F25">
        <w:rPr>
          <w:b/>
          <w:bCs/>
          <w:i/>
          <w:iCs/>
        </w:rPr>
        <w:t>.1, T2</w:t>
      </w:r>
      <w:r w:rsidR="00AE289A">
        <w:rPr>
          <w:b/>
          <w:bCs/>
          <w:i/>
          <w:iCs/>
        </w:rPr>
        <w:t>N</w:t>
      </w:r>
      <w:r w:rsidRPr="005D1F25">
        <w:rPr>
          <w:b/>
          <w:bCs/>
          <w:i/>
          <w:iCs/>
        </w:rPr>
        <w:t>2, T2</w:t>
      </w:r>
      <w:r w:rsidR="00BF4E33">
        <w:rPr>
          <w:b/>
          <w:bCs/>
          <w:i/>
          <w:iCs/>
        </w:rPr>
        <w:t>N</w:t>
      </w:r>
      <w:r w:rsidRPr="005D1F25">
        <w:rPr>
          <w:b/>
          <w:bCs/>
          <w:i/>
          <w:iCs/>
        </w:rPr>
        <w:t>.</w:t>
      </w:r>
      <w:r w:rsidR="00AE289A">
        <w:rPr>
          <w:b/>
          <w:bCs/>
          <w:i/>
          <w:iCs/>
        </w:rPr>
        <w:t>7</w:t>
      </w:r>
    </w:p>
    <w:p w14:paraId="2C4DD596" w14:textId="77777777" w:rsidR="009E4404" w:rsidRDefault="009E4404" w:rsidP="009E4404">
      <w:pPr>
        <w:pStyle w:val="Style2"/>
        <w:numPr>
          <w:ilvl w:val="0"/>
          <w:numId w:val="0"/>
        </w:numPr>
        <w:ind w:left="397"/>
      </w:pPr>
    </w:p>
    <w:p w14:paraId="1F12B652" w14:textId="37C1C557" w:rsidR="00765E92" w:rsidRDefault="00765E92" w:rsidP="0006038E">
      <w:pPr>
        <w:pStyle w:val="Heading2"/>
      </w:pPr>
      <w:r>
        <w:t>Policy 2O</w:t>
      </w:r>
      <w:r w:rsidR="00181D86">
        <w:t>:</w:t>
      </w:r>
      <w:r>
        <w:t xml:space="preserve"> Site Allocation STNP 15</w:t>
      </w:r>
      <w:r w:rsidR="00181D86">
        <w:t>:</w:t>
      </w:r>
      <w:r>
        <w:t xml:space="preserve"> 8 Richmond Road</w:t>
      </w:r>
    </w:p>
    <w:p w14:paraId="26E047E9" w14:textId="2F91AAD0" w:rsidR="00840F1B" w:rsidRDefault="00623D09" w:rsidP="00CE5F4F">
      <w:pPr>
        <w:pStyle w:val="Style2"/>
        <w:ind w:hanging="539"/>
      </w:pPr>
      <w:r>
        <w:t>Secretary of State advi</w:t>
      </w:r>
      <w:r w:rsidR="00646CED">
        <w:t>c</w:t>
      </w:r>
      <w:r>
        <w:t xml:space="preserve">e is that the </w:t>
      </w:r>
      <w:r w:rsidR="00646CED">
        <w:t xml:space="preserve">consideration of the </w:t>
      </w:r>
      <w:r>
        <w:t>i</w:t>
      </w:r>
      <w:r w:rsidR="0042352B">
        <w:t xml:space="preserve">mpact </w:t>
      </w:r>
      <w:r>
        <w:t xml:space="preserve">of a proposal </w:t>
      </w:r>
      <w:r w:rsidR="0042352B">
        <w:t xml:space="preserve">on non-designated heritage assets </w:t>
      </w:r>
      <w:r w:rsidR="00646CED">
        <w:t>should</w:t>
      </w:r>
      <w:r w:rsidR="0042352B">
        <w:t xml:space="preserve"> ass</w:t>
      </w:r>
      <w:r>
        <w:t xml:space="preserve">ess the </w:t>
      </w:r>
      <w:r w:rsidR="0042352B">
        <w:t>scale of any loss or harm against the significance of the asset.</w:t>
      </w:r>
      <w:r w:rsidR="000059D5">
        <w:t xml:space="preserve"> </w:t>
      </w:r>
      <w:r w:rsidR="00CE5F4F">
        <w:t>I will amend this</w:t>
      </w:r>
      <w:r w:rsidR="000059D5">
        <w:t xml:space="preserve"> part so that it meets the basic conditions.</w:t>
      </w:r>
    </w:p>
    <w:p w14:paraId="11418485" w14:textId="05F5BD61" w:rsidR="0042352B" w:rsidRDefault="00840F1B" w:rsidP="00CE5F4F">
      <w:pPr>
        <w:pStyle w:val="Style2"/>
        <w:ind w:hanging="539"/>
      </w:pPr>
      <w:r>
        <w:t>I will be proposing the consolidation of criterion b</w:t>
      </w:r>
      <w:r w:rsidR="00646CED">
        <w:t>)</w:t>
      </w:r>
      <w:r w:rsidR="007542EB">
        <w:t xml:space="preserve"> with P</w:t>
      </w:r>
      <w:r w:rsidR="00646CED">
        <w:t>.</w:t>
      </w:r>
      <w:r w:rsidR="007542EB">
        <w:t>2</w:t>
      </w:r>
      <w:r w:rsidR="00646CED">
        <w:t>.</w:t>
      </w:r>
      <w:r w:rsidR="007542EB">
        <w:t>0</w:t>
      </w:r>
      <w:r w:rsidR="00646CED">
        <w:t>.</w:t>
      </w:r>
      <w:r w:rsidR="007542EB">
        <w:t>2</w:t>
      </w:r>
      <w:r w:rsidR="00211420">
        <w:t xml:space="preserve">. </w:t>
      </w:r>
      <w:r w:rsidR="007542EB">
        <w:t xml:space="preserve">and refer to </w:t>
      </w:r>
      <w:r w:rsidR="00C83E75">
        <w:t xml:space="preserve">the need for the access to </w:t>
      </w:r>
      <w:r w:rsidR="007542EB">
        <w:t>provid</w:t>
      </w:r>
      <w:r w:rsidR="00C83E75">
        <w:t>e</w:t>
      </w:r>
      <w:r w:rsidR="007542EB">
        <w:t xml:space="preserve"> adequate visibility splays to the satisfaction of the </w:t>
      </w:r>
      <w:r w:rsidR="00C83E75">
        <w:t>H</w:t>
      </w:r>
      <w:r w:rsidR="007542EB">
        <w:t xml:space="preserve">ighway </w:t>
      </w:r>
      <w:r w:rsidR="00C83E75">
        <w:t xml:space="preserve">Authority, </w:t>
      </w:r>
      <w:r w:rsidR="007542EB">
        <w:t>as this was one of the si</w:t>
      </w:r>
      <w:r w:rsidR="00C83E75">
        <w:t>t</w:t>
      </w:r>
      <w:r w:rsidR="007542EB">
        <w:t xml:space="preserve">es where the required </w:t>
      </w:r>
      <w:r w:rsidR="00211420">
        <w:t xml:space="preserve">visibility splay </w:t>
      </w:r>
      <w:r w:rsidR="007542EB">
        <w:t xml:space="preserve">impinges on land </w:t>
      </w:r>
      <w:r w:rsidR="00211420">
        <w:t xml:space="preserve">under the </w:t>
      </w:r>
      <w:r w:rsidR="007542EB">
        <w:t xml:space="preserve">control of the adjoining landowner. I will </w:t>
      </w:r>
      <w:r w:rsidR="00211420">
        <w:t xml:space="preserve">also </w:t>
      </w:r>
      <w:r w:rsidR="007542EB">
        <w:t xml:space="preserve">recommend that the maps </w:t>
      </w:r>
      <w:r w:rsidR="00211420">
        <w:t xml:space="preserve">on </w:t>
      </w:r>
      <w:r w:rsidR="007542EB">
        <w:t>page 100 be removed from the plan.</w:t>
      </w:r>
    </w:p>
    <w:p w14:paraId="1A98045D" w14:textId="77777777" w:rsidR="001E6F60" w:rsidRPr="005248A5" w:rsidRDefault="001E6F60" w:rsidP="001E6F60">
      <w:pPr>
        <w:pStyle w:val="Heading4"/>
        <w:rPr>
          <w:b/>
          <w:bCs/>
        </w:rPr>
      </w:pPr>
      <w:r w:rsidRPr="005248A5">
        <w:rPr>
          <w:b/>
          <w:bCs/>
        </w:rPr>
        <w:t>Recommendations</w:t>
      </w:r>
    </w:p>
    <w:p w14:paraId="3F6ED96D" w14:textId="78C437C8" w:rsidR="001E6F60" w:rsidRPr="005248A5" w:rsidRDefault="00356EE3" w:rsidP="001E6F60">
      <w:pPr>
        <w:pStyle w:val="Style2"/>
        <w:numPr>
          <w:ilvl w:val="0"/>
          <w:numId w:val="0"/>
        </w:numPr>
        <w:ind w:left="397"/>
        <w:rPr>
          <w:b/>
          <w:bCs/>
          <w:i/>
          <w:iCs/>
        </w:rPr>
      </w:pPr>
      <w:r w:rsidRPr="005248A5">
        <w:rPr>
          <w:b/>
          <w:bCs/>
          <w:i/>
          <w:iCs/>
        </w:rPr>
        <w:t>In P2O.1</w:t>
      </w:r>
      <w:r w:rsidR="001B5A18" w:rsidRPr="005248A5">
        <w:rPr>
          <w:b/>
          <w:bCs/>
          <w:i/>
          <w:iCs/>
        </w:rPr>
        <w:t xml:space="preserve"> replace “up to” with “approximately”</w:t>
      </w:r>
    </w:p>
    <w:p w14:paraId="14F6D6F4" w14:textId="73E1DCAC" w:rsidR="000F25E7" w:rsidRPr="005248A5" w:rsidRDefault="000F25E7" w:rsidP="001E6F60">
      <w:pPr>
        <w:pStyle w:val="Style2"/>
        <w:numPr>
          <w:ilvl w:val="0"/>
          <w:numId w:val="0"/>
        </w:numPr>
        <w:ind w:left="397"/>
        <w:rPr>
          <w:b/>
          <w:bCs/>
          <w:i/>
          <w:iCs/>
        </w:rPr>
      </w:pPr>
      <w:r w:rsidRPr="005248A5">
        <w:rPr>
          <w:b/>
          <w:bCs/>
          <w:i/>
          <w:iCs/>
        </w:rPr>
        <w:t xml:space="preserve">In c) </w:t>
      </w:r>
      <w:r w:rsidR="00911FD5" w:rsidRPr="005248A5">
        <w:rPr>
          <w:b/>
          <w:bCs/>
          <w:i/>
          <w:iCs/>
        </w:rPr>
        <w:t>remove “and nearby non – designated heritage assets. At the end of the final sentence insert “which shall also assess the scale of any loss</w:t>
      </w:r>
      <w:r w:rsidR="005248A5" w:rsidRPr="005248A5">
        <w:rPr>
          <w:b/>
          <w:bCs/>
          <w:i/>
          <w:iCs/>
        </w:rPr>
        <w:t xml:space="preserve"> </w:t>
      </w:r>
      <w:r w:rsidR="00911FD5" w:rsidRPr="005248A5">
        <w:rPr>
          <w:b/>
          <w:bCs/>
          <w:i/>
          <w:iCs/>
        </w:rPr>
        <w:t xml:space="preserve">or harm </w:t>
      </w:r>
      <w:r w:rsidR="00F83B93" w:rsidRPr="005248A5">
        <w:rPr>
          <w:b/>
          <w:bCs/>
          <w:i/>
          <w:iCs/>
        </w:rPr>
        <w:t xml:space="preserve">to nearly </w:t>
      </w:r>
      <w:r w:rsidR="005248A5" w:rsidRPr="005248A5">
        <w:rPr>
          <w:b/>
          <w:bCs/>
          <w:i/>
          <w:iCs/>
        </w:rPr>
        <w:t xml:space="preserve">non designated </w:t>
      </w:r>
      <w:r w:rsidR="00F83B93" w:rsidRPr="005248A5">
        <w:rPr>
          <w:b/>
          <w:bCs/>
          <w:i/>
          <w:iCs/>
        </w:rPr>
        <w:t>heritage assets when balanced against the significance of those assets</w:t>
      </w:r>
      <w:r w:rsidR="00C1636C" w:rsidRPr="005248A5">
        <w:rPr>
          <w:b/>
          <w:bCs/>
          <w:i/>
          <w:iCs/>
        </w:rPr>
        <w:t>”</w:t>
      </w:r>
      <w:r w:rsidR="00F83B93" w:rsidRPr="005248A5">
        <w:rPr>
          <w:b/>
          <w:bCs/>
          <w:i/>
          <w:iCs/>
        </w:rPr>
        <w:t xml:space="preserve"> </w:t>
      </w:r>
    </w:p>
    <w:p w14:paraId="7FF2E220" w14:textId="620767CC" w:rsidR="00C1636C" w:rsidRDefault="00C1636C" w:rsidP="001E6F60">
      <w:pPr>
        <w:pStyle w:val="Style2"/>
        <w:numPr>
          <w:ilvl w:val="0"/>
          <w:numId w:val="0"/>
        </w:numPr>
        <w:ind w:left="397"/>
        <w:rPr>
          <w:b/>
          <w:bCs/>
          <w:i/>
          <w:iCs/>
        </w:rPr>
      </w:pPr>
      <w:r w:rsidRPr="005248A5">
        <w:rPr>
          <w:b/>
          <w:bCs/>
          <w:i/>
          <w:iCs/>
        </w:rPr>
        <w:t xml:space="preserve">Replace P2O.2 “Access to this site shall incorporate such visibility splays as shall be required by the </w:t>
      </w:r>
      <w:r w:rsidR="00B62634" w:rsidRPr="005248A5">
        <w:rPr>
          <w:b/>
          <w:bCs/>
          <w:i/>
          <w:iCs/>
        </w:rPr>
        <w:t>H</w:t>
      </w:r>
      <w:r w:rsidRPr="005248A5">
        <w:rPr>
          <w:b/>
          <w:bCs/>
          <w:i/>
          <w:iCs/>
        </w:rPr>
        <w:t>ighway Authority</w:t>
      </w:r>
      <w:r w:rsidR="00B62634" w:rsidRPr="005248A5">
        <w:rPr>
          <w:b/>
          <w:bCs/>
          <w:i/>
          <w:iCs/>
        </w:rPr>
        <w:t xml:space="preserve"> on land within the applicants control or on highway land”</w:t>
      </w:r>
      <w:r w:rsidR="00A44BB5">
        <w:rPr>
          <w:b/>
          <w:bCs/>
          <w:i/>
          <w:iCs/>
        </w:rPr>
        <w:t xml:space="preserve"> </w:t>
      </w:r>
    </w:p>
    <w:p w14:paraId="5125DEF7" w14:textId="0B6CC998" w:rsidR="00A44BB5" w:rsidRPr="005248A5" w:rsidRDefault="00A44BB5" w:rsidP="001E6F60">
      <w:pPr>
        <w:pStyle w:val="Style2"/>
        <w:numPr>
          <w:ilvl w:val="0"/>
          <w:numId w:val="0"/>
        </w:numPr>
        <w:ind w:left="397"/>
        <w:rPr>
          <w:b/>
          <w:bCs/>
          <w:i/>
          <w:iCs/>
        </w:rPr>
      </w:pPr>
      <w:r>
        <w:rPr>
          <w:b/>
          <w:bCs/>
          <w:i/>
          <w:iCs/>
        </w:rPr>
        <w:t>Remove map on page 100.</w:t>
      </w:r>
    </w:p>
    <w:p w14:paraId="3FBDEAC5" w14:textId="3EE80AEB" w:rsidR="00B62634" w:rsidRPr="005248A5" w:rsidRDefault="00B62634" w:rsidP="001E6F60">
      <w:pPr>
        <w:pStyle w:val="Style2"/>
        <w:numPr>
          <w:ilvl w:val="0"/>
          <w:numId w:val="0"/>
        </w:numPr>
        <w:ind w:left="397"/>
        <w:rPr>
          <w:b/>
          <w:bCs/>
          <w:i/>
          <w:iCs/>
        </w:rPr>
      </w:pPr>
      <w:r w:rsidRPr="005248A5">
        <w:rPr>
          <w:b/>
          <w:bCs/>
          <w:i/>
          <w:iCs/>
        </w:rPr>
        <w:t>Delete P2O.3</w:t>
      </w:r>
    </w:p>
    <w:p w14:paraId="66F7AE90" w14:textId="614D97C4" w:rsidR="00B01D6B" w:rsidRPr="005248A5" w:rsidRDefault="00B01D6B" w:rsidP="001E6F60">
      <w:pPr>
        <w:pStyle w:val="Style2"/>
        <w:numPr>
          <w:ilvl w:val="0"/>
          <w:numId w:val="0"/>
        </w:numPr>
        <w:ind w:left="397"/>
        <w:rPr>
          <w:b/>
          <w:bCs/>
          <w:i/>
          <w:iCs/>
        </w:rPr>
      </w:pPr>
      <w:r w:rsidRPr="005248A5">
        <w:rPr>
          <w:b/>
          <w:bCs/>
          <w:i/>
          <w:iCs/>
        </w:rPr>
        <w:t>D</w:t>
      </w:r>
      <w:r w:rsidR="005248A5" w:rsidRPr="005248A5">
        <w:rPr>
          <w:b/>
          <w:bCs/>
          <w:i/>
          <w:iCs/>
        </w:rPr>
        <w:t>e</w:t>
      </w:r>
      <w:r w:rsidRPr="005248A5">
        <w:rPr>
          <w:b/>
          <w:bCs/>
          <w:i/>
          <w:iCs/>
        </w:rPr>
        <w:t>lete T2).1 and T2O.2</w:t>
      </w:r>
    </w:p>
    <w:p w14:paraId="3780A2B4" w14:textId="77777777" w:rsidR="00BF4E33" w:rsidRDefault="00B01D6B" w:rsidP="001E6F60">
      <w:pPr>
        <w:pStyle w:val="Style2"/>
        <w:numPr>
          <w:ilvl w:val="0"/>
          <w:numId w:val="0"/>
        </w:numPr>
        <w:ind w:left="397"/>
        <w:rPr>
          <w:b/>
          <w:bCs/>
          <w:i/>
          <w:iCs/>
        </w:rPr>
      </w:pPr>
      <w:r w:rsidRPr="005248A5">
        <w:rPr>
          <w:b/>
          <w:bCs/>
          <w:i/>
          <w:iCs/>
        </w:rPr>
        <w:t xml:space="preserve">Delete the final sentence of </w:t>
      </w:r>
      <w:r w:rsidR="004F1ADF" w:rsidRPr="005248A5">
        <w:rPr>
          <w:b/>
          <w:bCs/>
          <w:i/>
          <w:iCs/>
        </w:rPr>
        <w:t>T2O.6</w:t>
      </w:r>
    </w:p>
    <w:p w14:paraId="16553EED" w14:textId="11467BC3" w:rsidR="00B01D6B" w:rsidRPr="005248A5" w:rsidRDefault="00BF4E33" w:rsidP="001E6F60">
      <w:pPr>
        <w:pStyle w:val="Style2"/>
        <w:numPr>
          <w:ilvl w:val="0"/>
          <w:numId w:val="0"/>
        </w:numPr>
        <w:ind w:left="397"/>
        <w:rPr>
          <w:b/>
          <w:bCs/>
          <w:i/>
          <w:iCs/>
        </w:rPr>
      </w:pPr>
      <w:r>
        <w:rPr>
          <w:b/>
          <w:bCs/>
          <w:i/>
          <w:iCs/>
        </w:rPr>
        <w:t>Delete T2O.8</w:t>
      </w:r>
      <w:r w:rsidR="004F1ADF" w:rsidRPr="005248A5">
        <w:rPr>
          <w:b/>
          <w:bCs/>
          <w:i/>
          <w:iCs/>
        </w:rPr>
        <w:t xml:space="preserve"> </w:t>
      </w:r>
    </w:p>
    <w:p w14:paraId="17B695DE" w14:textId="6846CC7C" w:rsidR="004F1ADF" w:rsidRPr="005248A5" w:rsidRDefault="005248A5" w:rsidP="001E6F60">
      <w:pPr>
        <w:pStyle w:val="Style2"/>
        <w:numPr>
          <w:ilvl w:val="0"/>
          <w:numId w:val="0"/>
        </w:numPr>
        <w:ind w:left="397"/>
        <w:rPr>
          <w:b/>
          <w:bCs/>
          <w:i/>
          <w:iCs/>
        </w:rPr>
      </w:pPr>
      <w:r w:rsidRPr="005248A5">
        <w:rPr>
          <w:b/>
          <w:bCs/>
          <w:i/>
          <w:iCs/>
        </w:rPr>
        <w:t xml:space="preserve">Delete </w:t>
      </w:r>
      <w:r w:rsidR="003D0D25">
        <w:rPr>
          <w:b/>
          <w:bCs/>
          <w:i/>
          <w:iCs/>
        </w:rPr>
        <w:t>T</w:t>
      </w:r>
      <w:r w:rsidRPr="005248A5">
        <w:rPr>
          <w:b/>
          <w:bCs/>
          <w:i/>
          <w:iCs/>
        </w:rPr>
        <w:t>2O.12</w:t>
      </w:r>
    </w:p>
    <w:p w14:paraId="79C89B78" w14:textId="77777777" w:rsidR="004F1ADF" w:rsidRDefault="004F1ADF" w:rsidP="001E6F60">
      <w:pPr>
        <w:pStyle w:val="Style2"/>
        <w:numPr>
          <w:ilvl w:val="0"/>
          <w:numId w:val="0"/>
        </w:numPr>
        <w:ind w:left="397"/>
      </w:pPr>
    </w:p>
    <w:p w14:paraId="2FB23A58" w14:textId="101CF76B" w:rsidR="007542EB" w:rsidRDefault="007542EB" w:rsidP="0006038E">
      <w:pPr>
        <w:pStyle w:val="Heading2"/>
      </w:pPr>
      <w:r>
        <w:lastRenderedPageBreak/>
        <w:t>Policy 2P Site Allocation STNP 16 Richmond Hall</w:t>
      </w:r>
    </w:p>
    <w:p w14:paraId="0EF96697" w14:textId="77777777" w:rsidR="00311E4C" w:rsidRDefault="0075485F" w:rsidP="00A44BB5">
      <w:pPr>
        <w:pStyle w:val="Style2"/>
        <w:ind w:hanging="539"/>
      </w:pPr>
      <w:r>
        <w:t>The neighbourhood plan has been the catalyst for the Parish Council to negotiate access to what is described as amenity land to the rear of Richmond Hall</w:t>
      </w:r>
      <w:r w:rsidR="003D04F7">
        <w:t>,</w:t>
      </w:r>
      <w:r>
        <w:t xml:space="preserve"> which is the subject of </w:t>
      </w:r>
      <w:r w:rsidR="003D04F7">
        <w:t>P</w:t>
      </w:r>
      <w:r>
        <w:t xml:space="preserve">olicy </w:t>
      </w:r>
      <w:r w:rsidR="003D04F7">
        <w:t>2</w:t>
      </w:r>
      <w:r>
        <w:t xml:space="preserve">Q. The plan should, in my view, incorporate a formal linkage between the granting of planning </w:t>
      </w:r>
      <w:r w:rsidR="003D04F7">
        <w:t>per</w:t>
      </w:r>
      <w:r>
        <w:t xml:space="preserve">mission for the proposed housing and the </w:t>
      </w:r>
      <w:r w:rsidR="00A44BB5">
        <w:t xml:space="preserve">establishment </w:t>
      </w:r>
      <w:r>
        <w:t>of public rights of access</w:t>
      </w:r>
      <w:r w:rsidR="003D04F7">
        <w:t xml:space="preserve"> </w:t>
      </w:r>
      <w:r w:rsidR="00CA47B0">
        <w:t xml:space="preserve">to that land. </w:t>
      </w:r>
      <w:r w:rsidR="003D0D25">
        <w:t xml:space="preserve"> Breckland Council has confirmed that this would be feasible</w:t>
      </w:r>
      <w:r w:rsidR="00311E4C">
        <w:t xml:space="preserve"> via a Section 106 Agreement</w:t>
      </w:r>
      <w:r w:rsidR="003D0D25">
        <w:t>.</w:t>
      </w:r>
    </w:p>
    <w:p w14:paraId="424C7879" w14:textId="4DD5B641" w:rsidR="007542EB" w:rsidRDefault="003D0D25" w:rsidP="00A44BB5">
      <w:pPr>
        <w:pStyle w:val="Style2"/>
        <w:ind w:hanging="539"/>
      </w:pPr>
      <w:r>
        <w:t xml:space="preserve"> </w:t>
      </w:r>
      <w:r w:rsidR="00B94307">
        <w:t>The p</w:t>
      </w:r>
      <w:r w:rsidR="00CA47B0">
        <w:t xml:space="preserve">olicy requirement </w:t>
      </w:r>
      <w:r w:rsidR="00B94307">
        <w:t>in c</w:t>
      </w:r>
      <w:r w:rsidR="00CA47B0">
        <w:t xml:space="preserve">) is only a requirement to not prejudiced publicly </w:t>
      </w:r>
      <w:r w:rsidR="00B94307">
        <w:t xml:space="preserve">accessible amenity </w:t>
      </w:r>
      <w:r w:rsidR="00CA47B0">
        <w:t>land but it should</w:t>
      </w:r>
      <w:r w:rsidR="00B94307">
        <w:t>, in my opinion,</w:t>
      </w:r>
      <w:r w:rsidR="00CA47B0">
        <w:t xml:space="preserve"> go further to require the delivery of that public benefit</w:t>
      </w:r>
      <w:r w:rsidR="00B94307">
        <w:t xml:space="preserve"> </w:t>
      </w:r>
      <w:r w:rsidR="00311E4C">
        <w:t>as</w:t>
      </w:r>
      <w:r w:rsidR="00B94307">
        <w:t xml:space="preserve"> that </w:t>
      </w:r>
      <w:r w:rsidR="00311E4C">
        <w:t>was</w:t>
      </w:r>
      <w:r w:rsidR="00B94307">
        <w:t xml:space="preserve"> the basis for the site’s allocation</w:t>
      </w:r>
      <w:r w:rsidR="00CA47B0">
        <w:t>. I will recommend an alternative wording to that proposal which should facilitate an appropriate linkage.</w:t>
      </w:r>
    </w:p>
    <w:p w14:paraId="03A08197" w14:textId="77777777" w:rsidR="001E6F60" w:rsidRPr="00533DDE" w:rsidRDefault="001E6F60" w:rsidP="001E6F60">
      <w:pPr>
        <w:pStyle w:val="Heading4"/>
        <w:rPr>
          <w:b/>
          <w:bCs/>
        </w:rPr>
      </w:pPr>
      <w:r w:rsidRPr="00533DDE">
        <w:rPr>
          <w:b/>
          <w:bCs/>
        </w:rPr>
        <w:t>Recommendations</w:t>
      </w:r>
    </w:p>
    <w:p w14:paraId="03C04EED" w14:textId="5C9273BD" w:rsidR="001E6F60" w:rsidRPr="00533DDE" w:rsidRDefault="00B75F16" w:rsidP="001E6F60">
      <w:pPr>
        <w:pStyle w:val="Style2"/>
        <w:numPr>
          <w:ilvl w:val="0"/>
          <w:numId w:val="0"/>
        </w:numPr>
        <w:ind w:left="397"/>
        <w:rPr>
          <w:b/>
          <w:bCs/>
          <w:i/>
          <w:iCs/>
        </w:rPr>
      </w:pPr>
      <w:r w:rsidRPr="00533DDE">
        <w:rPr>
          <w:b/>
          <w:bCs/>
          <w:i/>
          <w:iCs/>
        </w:rPr>
        <w:t>In P2P.1 rep</w:t>
      </w:r>
      <w:r w:rsidR="00E61434" w:rsidRPr="00533DDE">
        <w:rPr>
          <w:b/>
          <w:bCs/>
          <w:i/>
          <w:iCs/>
        </w:rPr>
        <w:t>la</w:t>
      </w:r>
      <w:r w:rsidRPr="00533DDE">
        <w:rPr>
          <w:b/>
          <w:bCs/>
          <w:i/>
          <w:iCs/>
        </w:rPr>
        <w:t>ce “up to with “approximately”</w:t>
      </w:r>
    </w:p>
    <w:p w14:paraId="796F0015" w14:textId="53563E62" w:rsidR="00E61434" w:rsidRPr="00533DDE" w:rsidRDefault="00CF1649" w:rsidP="001E6F60">
      <w:pPr>
        <w:pStyle w:val="Style2"/>
        <w:numPr>
          <w:ilvl w:val="0"/>
          <w:numId w:val="0"/>
        </w:numPr>
        <w:ind w:left="397"/>
        <w:rPr>
          <w:b/>
          <w:bCs/>
          <w:i/>
          <w:iCs/>
        </w:rPr>
      </w:pPr>
      <w:r w:rsidRPr="00533DDE">
        <w:rPr>
          <w:b/>
          <w:bCs/>
          <w:i/>
          <w:iCs/>
        </w:rPr>
        <w:t>Replace c) with “</w:t>
      </w:r>
      <w:r w:rsidR="005E12BC" w:rsidRPr="00533DDE">
        <w:rPr>
          <w:b/>
          <w:bCs/>
          <w:i/>
          <w:iCs/>
        </w:rPr>
        <w:t>Any planning permission for the deve</w:t>
      </w:r>
      <w:r w:rsidRPr="00533DDE">
        <w:rPr>
          <w:b/>
          <w:bCs/>
          <w:i/>
          <w:iCs/>
        </w:rPr>
        <w:t>l</w:t>
      </w:r>
      <w:r w:rsidR="005E12BC" w:rsidRPr="00533DDE">
        <w:rPr>
          <w:b/>
          <w:bCs/>
          <w:i/>
          <w:iCs/>
        </w:rPr>
        <w:t xml:space="preserve">opment </w:t>
      </w:r>
      <w:r w:rsidRPr="00533DDE">
        <w:rPr>
          <w:b/>
          <w:bCs/>
          <w:i/>
          <w:iCs/>
        </w:rPr>
        <w:t>the subject of this allocation</w:t>
      </w:r>
      <w:r w:rsidR="00AD1149" w:rsidRPr="00533DDE">
        <w:rPr>
          <w:b/>
          <w:bCs/>
          <w:i/>
          <w:iCs/>
        </w:rPr>
        <w:t xml:space="preserve"> is expected to be accompanied by a planning obligation which secures </w:t>
      </w:r>
      <w:r w:rsidR="005E12BC" w:rsidRPr="00533DDE">
        <w:rPr>
          <w:b/>
          <w:bCs/>
          <w:i/>
          <w:iCs/>
        </w:rPr>
        <w:t xml:space="preserve">long term </w:t>
      </w:r>
      <w:r w:rsidR="00AD1149" w:rsidRPr="00533DDE">
        <w:rPr>
          <w:b/>
          <w:bCs/>
          <w:i/>
          <w:iCs/>
        </w:rPr>
        <w:t xml:space="preserve">public </w:t>
      </w:r>
      <w:r w:rsidR="005E12BC" w:rsidRPr="00533DDE">
        <w:rPr>
          <w:b/>
          <w:bCs/>
          <w:i/>
          <w:iCs/>
        </w:rPr>
        <w:t>access to the amenity land as shown on Policy Map 2P</w:t>
      </w:r>
      <w:r w:rsidR="00A020D6" w:rsidRPr="00533DDE">
        <w:rPr>
          <w:b/>
          <w:bCs/>
          <w:i/>
          <w:iCs/>
        </w:rPr>
        <w:t xml:space="preserve"> upon the completion of the </w:t>
      </w:r>
      <w:r w:rsidR="00533DDE" w:rsidRPr="00533DDE">
        <w:rPr>
          <w:b/>
          <w:bCs/>
          <w:i/>
          <w:iCs/>
        </w:rPr>
        <w:t>development</w:t>
      </w:r>
      <w:r w:rsidR="009D4B74" w:rsidRPr="00533DDE">
        <w:rPr>
          <w:b/>
          <w:bCs/>
          <w:i/>
          <w:iCs/>
        </w:rPr>
        <w:t>”</w:t>
      </w:r>
    </w:p>
    <w:p w14:paraId="52351AE7" w14:textId="28592DAC" w:rsidR="000B5BE2" w:rsidRPr="00533DDE" w:rsidRDefault="000B5BE2" w:rsidP="001E6F60">
      <w:pPr>
        <w:pStyle w:val="Style2"/>
        <w:numPr>
          <w:ilvl w:val="0"/>
          <w:numId w:val="0"/>
        </w:numPr>
        <w:ind w:left="397"/>
        <w:rPr>
          <w:b/>
          <w:bCs/>
          <w:i/>
          <w:iCs/>
        </w:rPr>
      </w:pPr>
      <w:r w:rsidRPr="00533DDE">
        <w:rPr>
          <w:b/>
          <w:bCs/>
          <w:i/>
          <w:iCs/>
        </w:rPr>
        <w:t>Delete P2P.2 and P3P.3</w:t>
      </w:r>
    </w:p>
    <w:p w14:paraId="0039E9F8" w14:textId="500C5B9B" w:rsidR="000B5BE2" w:rsidRPr="00533DDE" w:rsidRDefault="000B5BE2" w:rsidP="001E6F60">
      <w:pPr>
        <w:pStyle w:val="Style2"/>
        <w:numPr>
          <w:ilvl w:val="0"/>
          <w:numId w:val="0"/>
        </w:numPr>
        <w:ind w:left="397"/>
        <w:rPr>
          <w:b/>
          <w:bCs/>
          <w:i/>
          <w:iCs/>
        </w:rPr>
      </w:pPr>
      <w:r w:rsidRPr="00533DDE">
        <w:rPr>
          <w:b/>
          <w:bCs/>
          <w:i/>
          <w:iCs/>
        </w:rPr>
        <w:t>Delete</w:t>
      </w:r>
      <w:r w:rsidR="00B51E6B" w:rsidRPr="00533DDE">
        <w:rPr>
          <w:b/>
          <w:bCs/>
          <w:i/>
          <w:iCs/>
        </w:rPr>
        <w:t xml:space="preserve"> T2P.1 and T2P.2</w:t>
      </w:r>
    </w:p>
    <w:p w14:paraId="05233C41" w14:textId="39F9B66F" w:rsidR="00B51E6B" w:rsidRPr="00533DDE" w:rsidRDefault="00B51E6B" w:rsidP="001E6F60">
      <w:pPr>
        <w:pStyle w:val="Style2"/>
        <w:numPr>
          <w:ilvl w:val="0"/>
          <w:numId w:val="0"/>
        </w:numPr>
        <w:ind w:left="397"/>
        <w:rPr>
          <w:b/>
          <w:bCs/>
          <w:i/>
          <w:iCs/>
        </w:rPr>
      </w:pPr>
      <w:r w:rsidRPr="00533DDE">
        <w:rPr>
          <w:b/>
          <w:bCs/>
          <w:i/>
          <w:iCs/>
        </w:rPr>
        <w:t xml:space="preserve">Delete T2P.8 </w:t>
      </w:r>
      <w:r w:rsidR="00533DDE" w:rsidRPr="00533DDE">
        <w:rPr>
          <w:b/>
          <w:bCs/>
          <w:i/>
          <w:iCs/>
        </w:rPr>
        <w:t>–</w:t>
      </w:r>
      <w:r w:rsidRPr="00533DDE">
        <w:rPr>
          <w:b/>
          <w:bCs/>
          <w:i/>
          <w:iCs/>
        </w:rPr>
        <w:t xml:space="preserve"> 10</w:t>
      </w:r>
      <w:r w:rsidR="003D0D25">
        <w:rPr>
          <w:b/>
          <w:bCs/>
          <w:i/>
          <w:iCs/>
        </w:rPr>
        <w:t>, T2P.13</w:t>
      </w:r>
      <w:r w:rsidR="00533DDE" w:rsidRPr="00533DDE">
        <w:rPr>
          <w:b/>
          <w:bCs/>
          <w:i/>
          <w:iCs/>
        </w:rPr>
        <w:t xml:space="preserve"> and T2P.17</w:t>
      </w:r>
    </w:p>
    <w:p w14:paraId="669B0E9A" w14:textId="77777777" w:rsidR="00533DDE" w:rsidRDefault="00533DDE" w:rsidP="001E6F60">
      <w:pPr>
        <w:pStyle w:val="Style2"/>
        <w:numPr>
          <w:ilvl w:val="0"/>
          <w:numId w:val="0"/>
        </w:numPr>
        <w:ind w:left="397"/>
      </w:pPr>
    </w:p>
    <w:p w14:paraId="1C41EB4B" w14:textId="284F52AF" w:rsidR="00CA47B0" w:rsidRDefault="00CA47B0" w:rsidP="0006038E">
      <w:pPr>
        <w:pStyle w:val="Heading2"/>
      </w:pPr>
      <w:r>
        <w:t>Policy 2Q: Amenity Land at Richmond Hall</w:t>
      </w:r>
    </w:p>
    <w:p w14:paraId="2C651C34" w14:textId="25D25FCD" w:rsidR="00CA47B0" w:rsidRDefault="00BD2E06" w:rsidP="00311E4C">
      <w:pPr>
        <w:pStyle w:val="Style2"/>
        <w:ind w:hanging="539"/>
      </w:pPr>
      <w:r>
        <w:t xml:space="preserve">I do not consider the development plan policy can safeguard in perpetuity access to such land. Such matters will require an appropriate agreement which will form part of a </w:t>
      </w:r>
      <w:r w:rsidR="00A455CA">
        <w:t>S</w:t>
      </w:r>
      <w:r>
        <w:t>ection 106 agreement which Breckland Council will have to negotiate. However</w:t>
      </w:r>
      <w:r w:rsidR="00A93846">
        <w:t>,</w:t>
      </w:r>
      <w:r>
        <w:t xml:space="preserve"> it is important that a development plan policy should set out that </w:t>
      </w:r>
      <w:r w:rsidR="0074490C">
        <w:t xml:space="preserve">as an </w:t>
      </w:r>
      <w:r>
        <w:t>expectation</w:t>
      </w:r>
      <w:r w:rsidR="00A93846">
        <w:t>.</w:t>
      </w:r>
    </w:p>
    <w:p w14:paraId="5B61B707" w14:textId="2A2D866B" w:rsidR="001E6F60" w:rsidRPr="008557E5" w:rsidRDefault="001E6F60" w:rsidP="001E6F60">
      <w:pPr>
        <w:pStyle w:val="Heading4"/>
        <w:rPr>
          <w:b/>
          <w:bCs/>
        </w:rPr>
      </w:pPr>
      <w:r w:rsidRPr="008557E5">
        <w:rPr>
          <w:b/>
          <w:bCs/>
        </w:rPr>
        <w:t>Recommendations</w:t>
      </w:r>
    </w:p>
    <w:p w14:paraId="2F8A7CEE" w14:textId="3D27463D" w:rsidR="00E61434" w:rsidRPr="008557E5" w:rsidRDefault="00E61434" w:rsidP="008557E5">
      <w:pPr>
        <w:spacing w:line="360" w:lineRule="auto"/>
        <w:rPr>
          <w:b/>
          <w:bCs/>
          <w:i/>
          <w:iCs/>
        </w:rPr>
      </w:pPr>
      <w:r w:rsidRPr="008557E5">
        <w:rPr>
          <w:b/>
          <w:bCs/>
          <w:i/>
          <w:iCs/>
        </w:rPr>
        <w:tab/>
      </w:r>
      <w:r w:rsidR="00587C69" w:rsidRPr="008557E5">
        <w:rPr>
          <w:b/>
          <w:bCs/>
          <w:i/>
          <w:iCs/>
        </w:rPr>
        <w:t>In P2Q.1, delete “in perpetuity”</w:t>
      </w:r>
    </w:p>
    <w:p w14:paraId="4B140DC9" w14:textId="494C9DC7" w:rsidR="001E6F60" w:rsidRPr="008557E5" w:rsidRDefault="006C5CC5" w:rsidP="008557E5">
      <w:pPr>
        <w:spacing w:line="360" w:lineRule="auto"/>
        <w:ind w:left="720"/>
        <w:rPr>
          <w:b/>
          <w:bCs/>
          <w:i/>
          <w:iCs/>
        </w:rPr>
      </w:pPr>
      <w:r w:rsidRPr="008557E5">
        <w:rPr>
          <w:b/>
          <w:bCs/>
          <w:i/>
          <w:iCs/>
        </w:rPr>
        <w:t>InP2Q.2 after “provision” insert “through requirements to be set out in a planning obligation”</w:t>
      </w:r>
    </w:p>
    <w:p w14:paraId="4988C83E" w14:textId="44A6BE46" w:rsidR="00BD2E06" w:rsidRDefault="00BD2E06" w:rsidP="0006038E">
      <w:pPr>
        <w:pStyle w:val="Heading2"/>
      </w:pPr>
      <w:r>
        <w:lastRenderedPageBreak/>
        <w:t>Policy 3</w:t>
      </w:r>
      <w:r w:rsidR="00D305F7">
        <w:t>A:</w:t>
      </w:r>
      <w:r>
        <w:t xml:space="preserve"> Design</w:t>
      </w:r>
    </w:p>
    <w:p w14:paraId="19FA091C" w14:textId="29814C93" w:rsidR="00FD555D" w:rsidRDefault="00FD555D" w:rsidP="0074490C">
      <w:pPr>
        <w:pStyle w:val="Style2"/>
        <w:ind w:hanging="539"/>
      </w:pPr>
      <w:r>
        <w:t>Again</w:t>
      </w:r>
      <w:r w:rsidR="00A93846">
        <w:t>,</w:t>
      </w:r>
      <w:r>
        <w:t xml:space="preserve"> a planning policy cannot require a planning application to </w:t>
      </w:r>
      <w:r w:rsidR="004A5A11">
        <w:t xml:space="preserve">be </w:t>
      </w:r>
      <w:r w:rsidR="00A93846">
        <w:t>accompanied</w:t>
      </w:r>
      <w:r>
        <w:t xml:space="preserve"> by a particular statement and an acceptable application could not be refused for want of such a statement. I recommend that the submission</w:t>
      </w:r>
      <w:r w:rsidR="00EB51CE">
        <w:t xml:space="preserve"> of such a </w:t>
      </w:r>
      <w:r>
        <w:t xml:space="preserve">statement will be </w:t>
      </w:r>
      <w:r w:rsidRPr="00EB51CE">
        <w:rPr>
          <w:i/>
          <w:iCs/>
        </w:rPr>
        <w:t>encouraged</w:t>
      </w:r>
      <w:r>
        <w:t xml:space="preserve"> rather than </w:t>
      </w:r>
      <w:r w:rsidRPr="00EB51CE">
        <w:rPr>
          <w:i/>
          <w:iCs/>
        </w:rPr>
        <w:t>required</w:t>
      </w:r>
      <w:r>
        <w:t>.</w:t>
      </w:r>
    </w:p>
    <w:p w14:paraId="3B1068F9" w14:textId="374D12BA" w:rsidR="009A696B" w:rsidRDefault="009A696B" w:rsidP="0074490C">
      <w:pPr>
        <w:pStyle w:val="Style2"/>
        <w:ind w:hanging="539"/>
      </w:pPr>
      <w:r>
        <w:t xml:space="preserve">In terms of </w:t>
      </w:r>
      <w:r w:rsidR="00EB51CE">
        <w:t xml:space="preserve">the specifics of the </w:t>
      </w:r>
      <w:r w:rsidR="007165B2">
        <w:t>policy, when</w:t>
      </w:r>
      <w:r w:rsidR="004A5A11">
        <w:t xml:space="preserve"> considering the</w:t>
      </w:r>
      <w:r>
        <w:t xml:space="preserve"> local context</w:t>
      </w:r>
      <w:r w:rsidR="004A5A11">
        <w:t>,</w:t>
      </w:r>
      <w:r>
        <w:t xml:space="preserve"> the assessment of what constitutes the “</w:t>
      </w:r>
      <w:r w:rsidRPr="00FD555D">
        <w:rPr>
          <w:u w:val="single"/>
        </w:rPr>
        <w:t>best</w:t>
      </w:r>
      <w:r>
        <w:t xml:space="preserve">” features of the local built-in </w:t>
      </w:r>
      <w:r w:rsidR="00E53033">
        <w:t xml:space="preserve">area </w:t>
      </w:r>
      <w:r>
        <w:t>is a subjective assessment. I recommend appropriate rewording</w:t>
      </w:r>
      <w:r w:rsidR="00034C9C">
        <w:t xml:space="preserve"> </w:t>
      </w:r>
      <w:r w:rsidR="008D529F">
        <w:t xml:space="preserve">which refers to </w:t>
      </w:r>
      <w:r w:rsidR="00034C9C">
        <w:t>“</w:t>
      </w:r>
      <w:r w:rsidR="008D529F">
        <w:t>characteristic</w:t>
      </w:r>
      <w:r w:rsidR="00034C9C">
        <w:t>”</w:t>
      </w:r>
      <w:r w:rsidR="008D529F">
        <w:t xml:space="preserve"> features</w:t>
      </w:r>
      <w:r w:rsidR="0074490C">
        <w:t xml:space="preserve"> to provide greater clarity</w:t>
      </w:r>
      <w:r>
        <w:t>.</w:t>
      </w:r>
    </w:p>
    <w:p w14:paraId="7FB087E3" w14:textId="2562E99F" w:rsidR="009A696B" w:rsidRDefault="009A696B" w:rsidP="0074490C">
      <w:pPr>
        <w:pStyle w:val="Style2"/>
        <w:ind w:hanging="539"/>
      </w:pPr>
      <w:r>
        <w:t>In P</w:t>
      </w:r>
      <w:r w:rsidR="00E53033">
        <w:t>.</w:t>
      </w:r>
      <w:r>
        <w:t>3</w:t>
      </w:r>
      <w:r w:rsidR="00E53033">
        <w:t>.A.</w:t>
      </w:r>
      <w:r>
        <w:t>7</w:t>
      </w:r>
      <w:r w:rsidR="00E53033">
        <w:t xml:space="preserve">, </w:t>
      </w:r>
      <w:r>
        <w:t xml:space="preserve">I do not consider a development can be </w:t>
      </w:r>
      <w:r w:rsidRPr="00E53033">
        <w:rPr>
          <w:i/>
          <w:iCs/>
        </w:rPr>
        <w:t>required</w:t>
      </w:r>
      <w:r>
        <w:t xml:space="preserve"> to be </w:t>
      </w:r>
      <w:r w:rsidR="007165B2">
        <w:t>designed i</w:t>
      </w:r>
      <w:r>
        <w:t xml:space="preserve">n accordance with the principles of </w:t>
      </w:r>
      <w:r w:rsidR="007165B2">
        <w:t>S</w:t>
      </w:r>
      <w:r>
        <w:t xml:space="preserve">ecured by </w:t>
      </w:r>
      <w:r w:rsidR="007165B2">
        <w:t>D</w:t>
      </w:r>
      <w:r>
        <w:t xml:space="preserve">esign </w:t>
      </w:r>
      <w:r w:rsidR="00FD611A">
        <w:t xml:space="preserve">– it may not be relevant for some types of development. </w:t>
      </w:r>
      <w:r>
        <w:t>I will amend it to refer to such measures being encouraged.</w:t>
      </w:r>
    </w:p>
    <w:p w14:paraId="2EDA98A7" w14:textId="4EB76DAB" w:rsidR="00D305F7" w:rsidRDefault="009A696B" w:rsidP="0074490C">
      <w:pPr>
        <w:pStyle w:val="Style2"/>
        <w:ind w:hanging="539"/>
      </w:pPr>
      <w:r>
        <w:t xml:space="preserve">The requirements </w:t>
      </w:r>
      <w:r w:rsidR="007165B2">
        <w:t xml:space="preserve">for buildings </w:t>
      </w:r>
      <w:r>
        <w:t>to be designed to adaptable housing M4 (</w:t>
      </w:r>
      <w:r w:rsidR="007165B2">
        <w:t>2</w:t>
      </w:r>
      <w:r>
        <w:t>) standard</w:t>
      </w:r>
      <w:r w:rsidR="00A56C3A">
        <w:t xml:space="preserve"> would not be accordance with Secretary of State</w:t>
      </w:r>
      <w:r w:rsidR="007165B2">
        <w:t>’s</w:t>
      </w:r>
      <w:r w:rsidR="00A56C3A">
        <w:t xml:space="preserve"> policy as set out in a </w:t>
      </w:r>
      <w:r w:rsidR="007165B2">
        <w:t>W</w:t>
      </w:r>
      <w:r w:rsidR="00A56C3A">
        <w:t xml:space="preserve">ritten </w:t>
      </w:r>
      <w:r w:rsidR="007165B2">
        <w:t>M</w:t>
      </w:r>
      <w:r w:rsidR="00A56C3A">
        <w:t xml:space="preserve">inisterial </w:t>
      </w:r>
      <w:r w:rsidR="007165B2">
        <w:t>S</w:t>
      </w:r>
      <w:r w:rsidR="00A56C3A">
        <w:t>tatement made to the House of Commons on 25</w:t>
      </w:r>
      <w:r w:rsidR="00A56C3A" w:rsidRPr="00A56C3A">
        <w:rPr>
          <w:vertAlign w:val="superscript"/>
        </w:rPr>
        <w:t>th</w:t>
      </w:r>
      <w:r w:rsidR="00A56C3A">
        <w:t xml:space="preserve"> March 2015</w:t>
      </w:r>
      <w:r w:rsidR="007165B2">
        <w:t>,</w:t>
      </w:r>
      <w:r w:rsidR="00A56C3A">
        <w:t xml:space="preserve"> which states that neighbourhood plans should not se</w:t>
      </w:r>
      <w:r w:rsidR="007165B2">
        <w:t>t</w:t>
      </w:r>
      <w:r w:rsidR="00A56C3A">
        <w:t xml:space="preserve"> any additional local technical standards or requirements relating to the construction, internal layout or performance of </w:t>
      </w:r>
      <w:r w:rsidR="00B319B1">
        <w:t>new</w:t>
      </w:r>
      <w:r w:rsidR="00A56C3A">
        <w:t xml:space="preserve"> dwellings. The requirements to comply with </w:t>
      </w:r>
      <w:r w:rsidR="00B319B1">
        <w:t>B</w:t>
      </w:r>
      <w:r w:rsidR="00A56C3A">
        <w:t xml:space="preserve">uilding </w:t>
      </w:r>
      <w:r w:rsidR="00396D35">
        <w:t xml:space="preserve">Requirement </w:t>
      </w:r>
      <w:r w:rsidR="00A56C3A">
        <w:t>M4 (2)</w:t>
      </w:r>
      <w:r w:rsidR="00B319B1">
        <w:t xml:space="preserve"> o</w:t>
      </w:r>
      <w:r w:rsidR="00D305F7">
        <w:t xml:space="preserve">f the </w:t>
      </w:r>
      <w:r w:rsidR="00B319B1">
        <w:t>B</w:t>
      </w:r>
      <w:r w:rsidR="00D305F7">
        <w:t xml:space="preserve">uilding </w:t>
      </w:r>
      <w:r w:rsidR="00B319B1">
        <w:t>R</w:t>
      </w:r>
      <w:r w:rsidR="00D305F7">
        <w:t xml:space="preserve">egulations can only be imposed by a local plan </w:t>
      </w:r>
      <w:r w:rsidR="00B319B1">
        <w:t xml:space="preserve">policy, </w:t>
      </w:r>
      <w:r w:rsidR="00D305F7">
        <w:t xml:space="preserve">as set out in the section of the </w:t>
      </w:r>
      <w:r w:rsidR="00B319B1">
        <w:t>P</w:t>
      </w:r>
      <w:r w:rsidR="00D305F7">
        <w:t xml:space="preserve">lanning </w:t>
      </w:r>
      <w:r w:rsidR="00B319B1">
        <w:t>P</w:t>
      </w:r>
      <w:r w:rsidR="00D305F7">
        <w:t xml:space="preserve">ractice </w:t>
      </w:r>
      <w:r w:rsidR="00B319B1">
        <w:t>G</w:t>
      </w:r>
      <w:r w:rsidR="00D305F7">
        <w:t xml:space="preserve">uidance on </w:t>
      </w:r>
      <w:r w:rsidR="00B319B1">
        <w:t>H</w:t>
      </w:r>
      <w:r w:rsidR="00D305F7">
        <w:t xml:space="preserve">ousing – </w:t>
      </w:r>
      <w:r w:rsidR="00B319B1">
        <w:t>O</w:t>
      </w:r>
      <w:r w:rsidR="00D305F7">
        <w:t xml:space="preserve">ptional </w:t>
      </w:r>
      <w:r w:rsidR="00B319B1">
        <w:t>T</w:t>
      </w:r>
      <w:r w:rsidR="00D305F7">
        <w:t xml:space="preserve">echnical </w:t>
      </w:r>
      <w:r w:rsidR="00B319B1">
        <w:t>S</w:t>
      </w:r>
      <w:r w:rsidR="00D305F7">
        <w:t xml:space="preserve">tandards. The requirements regarding suitably located sprinklers could simply be contrary to Secretary of State advice and the matters that are already covered by the </w:t>
      </w:r>
      <w:r w:rsidR="00B319B1">
        <w:t>B</w:t>
      </w:r>
      <w:r w:rsidR="00D305F7">
        <w:t xml:space="preserve">uilding </w:t>
      </w:r>
      <w:r w:rsidR="00B319B1">
        <w:t>R</w:t>
      </w:r>
      <w:r w:rsidR="00D305F7">
        <w:t>egulations</w:t>
      </w:r>
      <w:r w:rsidR="00D90AE4">
        <w:t>. These elements do not meet the basic conditions.</w:t>
      </w:r>
    </w:p>
    <w:p w14:paraId="3DEF32E3" w14:textId="77777777" w:rsidR="001E6F60" w:rsidRPr="009004C8" w:rsidRDefault="001E6F60" w:rsidP="001E6F60">
      <w:pPr>
        <w:pStyle w:val="Heading4"/>
        <w:rPr>
          <w:b/>
          <w:bCs/>
        </w:rPr>
      </w:pPr>
      <w:r w:rsidRPr="009004C8">
        <w:rPr>
          <w:b/>
          <w:bCs/>
        </w:rPr>
        <w:t>Recommendations</w:t>
      </w:r>
    </w:p>
    <w:p w14:paraId="6DF72910" w14:textId="56AD9E0A" w:rsidR="001E6F60" w:rsidRPr="009004C8" w:rsidRDefault="00710F67" w:rsidP="001E6F60">
      <w:pPr>
        <w:pStyle w:val="Style2"/>
        <w:numPr>
          <w:ilvl w:val="0"/>
          <w:numId w:val="0"/>
        </w:numPr>
        <w:ind w:left="397"/>
        <w:rPr>
          <w:b/>
          <w:bCs/>
          <w:i/>
          <w:iCs/>
        </w:rPr>
      </w:pPr>
      <w:r w:rsidRPr="009004C8">
        <w:rPr>
          <w:b/>
          <w:bCs/>
          <w:i/>
          <w:iCs/>
        </w:rPr>
        <w:t>In the second sentence</w:t>
      </w:r>
      <w:r w:rsidR="005F6484" w:rsidRPr="009004C8">
        <w:rPr>
          <w:b/>
          <w:bCs/>
          <w:i/>
          <w:iCs/>
        </w:rPr>
        <w:t xml:space="preserve"> of P3A.1</w:t>
      </w:r>
      <w:r w:rsidR="0054526F" w:rsidRPr="009004C8">
        <w:rPr>
          <w:b/>
          <w:bCs/>
          <w:i/>
          <w:iCs/>
        </w:rPr>
        <w:t>,</w:t>
      </w:r>
      <w:r w:rsidR="005F6484" w:rsidRPr="009004C8">
        <w:rPr>
          <w:b/>
          <w:bCs/>
          <w:i/>
          <w:iCs/>
        </w:rPr>
        <w:t xml:space="preserve"> replace “will be expected” </w:t>
      </w:r>
      <w:r w:rsidR="00EB40DD" w:rsidRPr="009004C8">
        <w:rPr>
          <w:b/>
          <w:bCs/>
          <w:i/>
          <w:iCs/>
        </w:rPr>
        <w:t xml:space="preserve">with “are encouraged” </w:t>
      </w:r>
    </w:p>
    <w:p w14:paraId="3B248BA3" w14:textId="3017A465" w:rsidR="00EB40DD" w:rsidRPr="009004C8" w:rsidRDefault="00EB40DD" w:rsidP="001E6F60">
      <w:pPr>
        <w:pStyle w:val="Style2"/>
        <w:numPr>
          <w:ilvl w:val="0"/>
          <w:numId w:val="0"/>
        </w:numPr>
        <w:ind w:left="397"/>
        <w:rPr>
          <w:b/>
          <w:bCs/>
          <w:i/>
          <w:iCs/>
        </w:rPr>
      </w:pPr>
      <w:r w:rsidRPr="009004C8">
        <w:rPr>
          <w:b/>
          <w:bCs/>
          <w:i/>
          <w:iCs/>
        </w:rPr>
        <w:t>In P3A.2 a)</w:t>
      </w:r>
      <w:r w:rsidR="00AD4682" w:rsidRPr="009004C8">
        <w:rPr>
          <w:b/>
          <w:bCs/>
          <w:i/>
          <w:iCs/>
        </w:rPr>
        <w:t xml:space="preserve"> replace “best” with “</w:t>
      </w:r>
      <w:r w:rsidR="00F37D80" w:rsidRPr="009004C8">
        <w:rPr>
          <w:b/>
          <w:bCs/>
          <w:i/>
          <w:iCs/>
        </w:rPr>
        <w:t>characteristic</w:t>
      </w:r>
      <w:r w:rsidR="00AD4682" w:rsidRPr="009004C8">
        <w:rPr>
          <w:b/>
          <w:bCs/>
          <w:i/>
          <w:iCs/>
        </w:rPr>
        <w:t>”</w:t>
      </w:r>
    </w:p>
    <w:p w14:paraId="57D5D4C3" w14:textId="77777777" w:rsidR="004A2E94" w:rsidRPr="009004C8" w:rsidRDefault="007D6734" w:rsidP="001E6F60">
      <w:pPr>
        <w:pStyle w:val="Style2"/>
        <w:numPr>
          <w:ilvl w:val="0"/>
          <w:numId w:val="0"/>
        </w:numPr>
        <w:ind w:left="397"/>
        <w:rPr>
          <w:b/>
          <w:bCs/>
          <w:i/>
          <w:iCs/>
        </w:rPr>
      </w:pPr>
      <w:r w:rsidRPr="009004C8">
        <w:rPr>
          <w:b/>
          <w:bCs/>
          <w:i/>
          <w:iCs/>
        </w:rPr>
        <w:t>In P3A.7 b) at the start</w:t>
      </w:r>
      <w:r w:rsidR="004A2E94" w:rsidRPr="009004C8">
        <w:rPr>
          <w:b/>
          <w:bCs/>
          <w:i/>
          <w:iCs/>
        </w:rPr>
        <w:t>,</w:t>
      </w:r>
      <w:r w:rsidRPr="009004C8">
        <w:rPr>
          <w:b/>
          <w:bCs/>
          <w:i/>
          <w:iCs/>
        </w:rPr>
        <w:t xml:space="preserve"> </w:t>
      </w:r>
      <w:r w:rsidR="00F37D80" w:rsidRPr="009004C8">
        <w:rPr>
          <w:b/>
          <w:bCs/>
          <w:i/>
          <w:iCs/>
        </w:rPr>
        <w:t>insert “are encouraged to”</w:t>
      </w:r>
    </w:p>
    <w:p w14:paraId="23EFC184" w14:textId="255AD466" w:rsidR="007D6734" w:rsidRPr="009004C8" w:rsidRDefault="004A2E94" w:rsidP="001E6F60">
      <w:pPr>
        <w:pStyle w:val="Style2"/>
        <w:numPr>
          <w:ilvl w:val="0"/>
          <w:numId w:val="0"/>
        </w:numPr>
        <w:ind w:left="397"/>
        <w:rPr>
          <w:b/>
          <w:bCs/>
          <w:i/>
          <w:iCs/>
        </w:rPr>
      </w:pPr>
      <w:r w:rsidRPr="009004C8">
        <w:rPr>
          <w:b/>
          <w:bCs/>
          <w:i/>
          <w:iCs/>
        </w:rPr>
        <w:t>In P3A.10</w:t>
      </w:r>
      <w:r w:rsidR="00CB2B03" w:rsidRPr="009004C8">
        <w:rPr>
          <w:b/>
          <w:bCs/>
          <w:i/>
          <w:iCs/>
        </w:rPr>
        <w:t>,</w:t>
      </w:r>
      <w:r w:rsidR="00086CE3" w:rsidRPr="009004C8">
        <w:rPr>
          <w:b/>
          <w:bCs/>
          <w:i/>
          <w:iCs/>
        </w:rPr>
        <w:t xml:space="preserve"> delete d)</w:t>
      </w:r>
      <w:r w:rsidR="0054526F" w:rsidRPr="009004C8">
        <w:rPr>
          <w:b/>
          <w:bCs/>
          <w:i/>
          <w:iCs/>
        </w:rPr>
        <w:t xml:space="preserve"> and g)</w:t>
      </w:r>
      <w:r w:rsidR="00F37D80" w:rsidRPr="009004C8">
        <w:rPr>
          <w:b/>
          <w:bCs/>
          <w:i/>
          <w:iCs/>
        </w:rPr>
        <w:t xml:space="preserve"> </w:t>
      </w:r>
    </w:p>
    <w:p w14:paraId="5B3F7469" w14:textId="5D1802B3" w:rsidR="00D305F7" w:rsidRDefault="00D305F7" w:rsidP="0006038E">
      <w:pPr>
        <w:pStyle w:val="Heading2"/>
      </w:pPr>
      <w:r>
        <w:lastRenderedPageBreak/>
        <w:t>Policy 3B</w:t>
      </w:r>
      <w:r w:rsidR="00D90AE4">
        <w:t>:</w:t>
      </w:r>
      <w:r>
        <w:t xml:space="preserve"> Density of Residential Development</w:t>
      </w:r>
    </w:p>
    <w:p w14:paraId="0F05968D" w14:textId="77777777" w:rsidR="00447BAD" w:rsidRDefault="009B6D11" w:rsidP="00FD611A">
      <w:pPr>
        <w:pStyle w:val="Style2"/>
        <w:ind w:hanging="539"/>
      </w:pPr>
      <w:r>
        <w:t xml:space="preserve">As a matter of principle, I do not consider that the fact that the plan is choosing to allocate </w:t>
      </w:r>
      <w:r w:rsidR="00D90AE4">
        <w:t>so many hous</w:t>
      </w:r>
      <w:r w:rsidR="00B0413F">
        <w:t xml:space="preserve">ing </w:t>
      </w:r>
      <w:r w:rsidR="001638AE">
        <w:t>sites, is</w:t>
      </w:r>
      <w:r>
        <w:t xml:space="preserve"> a reason </w:t>
      </w:r>
      <w:r w:rsidR="00B0413F">
        <w:t xml:space="preserve">not </w:t>
      </w:r>
      <w:r>
        <w:t xml:space="preserve">to include policies to make effective use of land. </w:t>
      </w:r>
      <w:r w:rsidR="001638AE">
        <w:t xml:space="preserve">Essentially, that approach would </w:t>
      </w:r>
      <w:r>
        <w:t>mean more greenfield sites need to be utilised to achieve the same number of units</w:t>
      </w:r>
      <w:r w:rsidR="001638AE">
        <w:t>,</w:t>
      </w:r>
      <w:r>
        <w:t xml:space="preserve"> if development is not required to make efficient use of the land. However</w:t>
      </w:r>
      <w:r w:rsidR="001638AE">
        <w:t>,</w:t>
      </w:r>
      <w:r>
        <w:t xml:space="preserve"> the NPPF</w:t>
      </w:r>
      <w:r w:rsidR="001638AE">
        <w:t>,</w:t>
      </w:r>
      <w:r w:rsidR="00395802">
        <w:t xml:space="preserve"> in paragraph 127</w:t>
      </w:r>
      <w:r w:rsidR="001638AE">
        <w:t>,</w:t>
      </w:r>
      <w:r w:rsidR="00395802">
        <w:t xml:space="preserve"> recognises that such decisions also need to take into account the maintenance </w:t>
      </w:r>
      <w:r w:rsidR="006713DF">
        <w:t>of an area’s prevailing</w:t>
      </w:r>
      <w:r w:rsidR="00395802">
        <w:t xml:space="preserve"> character and setting.</w:t>
      </w:r>
    </w:p>
    <w:p w14:paraId="6E30EF7F" w14:textId="646D4822" w:rsidR="00D305F7" w:rsidRDefault="00395802" w:rsidP="00FD611A">
      <w:pPr>
        <w:pStyle w:val="Style2"/>
        <w:ind w:hanging="539"/>
      </w:pPr>
      <w:r>
        <w:t xml:space="preserve">As Breckland Council </w:t>
      </w:r>
      <w:r w:rsidR="006713DF">
        <w:t xml:space="preserve">has stated in its representations, </w:t>
      </w:r>
      <w:r>
        <w:t>two small semidetached properties can occupy the same footprint as one large property</w:t>
      </w:r>
      <w:r w:rsidR="006713DF">
        <w:t>,</w:t>
      </w:r>
      <w:r>
        <w:t xml:space="preserve"> but it would </w:t>
      </w:r>
      <w:r w:rsidR="00575B44">
        <w:t xml:space="preserve">be </w:t>
      </w:r>
      <w:r>
        <w:t>see</w:t>
      </w:r>
      <w:r w:rsidR="00575B44">
        <w:t>n,</w:t>
      </w:r>
      <w:r>
        <w:t xml:space="preserve"> mathematically</w:t>
      </w:r>
      <w:r w:rsidR="00575B44">
        <w:t>,</w:t>
      </w:r>
      <w:r>
        <w:t xml:space="preserve"> as double the density. In this instance I</w:t>
      </w:r>
      <w:r w:rsidR="00575B44">
        <w:t xml:space="preserve"> a</w:t>
      </w:r>
      <w:r>
        <w:t xml:space="preserve">m satisfied that policy can be used as a guide in development management decisions and I will propose </w:t>
      </w:r>
      <w:r w:rsidR="003D64BC">
        <w:t>the addition of further flexibility by proposing that “shall” be replaced by “</w:t>
      </w:r>
      <w:r w:rsidR="00835EE2">
        <w:t>is expected</w:t>
      </w:r>
      <w:r w:rsidR="003D64BC">
        <w:t>”.</w:t>
      </w:r>
    </w:p>
    <w:p w14:paraId="13EE6CF6" w14:textId="77777777" w:rsidR="00DE6339" w:rsidRPr="00965875" w:rsidRDefault="00DE6339" w:rsidP="00DE6339">
      <w:pPr>
        <w:pStyle w:val="Heading4"/>
        <w:rPr>
          <w:b/>
          <w:bCs/>
        </w:rPr>
      </w:pPr>
      <w:r w:rsidRPr="00965875">
        <w:rPr>
          <w:b/>
          <w:bCs/>
        </w:rPr>
        <w:t>Recommendations</w:t>
      </w:r>
    </w:p>
    <w:p w14:paraId="29AAAE53" w14:textId="4B8247CD" w:rsidR="00DE6339" w:rsidRPr="00965875" w:rsidRDefault="00835EE2" w:rsidP="00DE6339">
      <w:pPr>
        <w:pStyle w:val="Style2"/>
        <w:numPr>
          <w:ilvl w:val="0"/>
          <w:numId w:val="0"/>
        </w:numPr>
        <w:ind w:left="397"/>
        <w:rPr>
          <w:b/>
          <w:bCs/>
          <w:i/>
          <w:iCs/>
        </w:rPr>
      </w:pPr>
      <w:r w:rsidRPr="00965875">
        <w:rPr>
          <w:b/>
          <w:bCs/>
          <w:i/>
          <w:iCs/>
        </w:rPr>
        <w:t xml:space="preserve">In P3B.1 </w:t>
      </w:r>
      <w:r w:rsidR="0009018E" w:rsidRPr="00965875">
        <w:rPr>
          <w:b/>
          <w:bCs/>
          <w:i/>
          <w:iCs/>
        </w:rPr>
        <w:t>replace</w:t>
      </w:r>
      <w:r w:rsidRPr="00965875">
        <w:rPr>
          <w:b/>
          <w:bCs/>
          <w:i/>
          <w:iCs/>
        </w:rPr>
        <w:t xml:space="preserve"> “shall” by “is expected”</w:t>
      </w:r>
      <w:r w:rsidR="0009018E" w:rsidRPr="00965875">
        <w:rPr>
          <w:b/>
          <w:bCs/>
          <w:i/>
          <w:iCs/>
        </w:rPr>
        <w:t xml:space="preserve"> and in the second </w:t>
      </w:r>
      <w:r w:rsidR="00965875" w:rsidRPr="00965875">
        <w:rPr>
          <w:b/>
          <w:bCs/>
          <w:i/>
          <w:iCs/>
        </w:rPr>
        <w:t>sentence,</w:t>
      </w:r>
      <w:r w:rsidR="0009018E" w:rsidRPr="00965875">
        <w:rPr>
          <w:b/>
          <w:bCs/>
          <w:i/>
          <w:iCs/>
        </w:rPr>
        <w:t xml:space="preserve"> replace </w:t>
      </w:r>
      <w:r w:rsidR="00447BAD" w:rsidRPr="00965875">
        <w:rPr>
          <w:b/>
          <w:bCs/>
          <w:i/>
          <w:iCs/>
        </w:rPr>
        <w:t>“. To</w:t>
      </w:r>
      <w:r w:rsidR="0009018E" w:rsidRPr="00965875">
        <w:rPr>
          <w:b/>
          <w:bCs/>
          <w:i/>
          <w:iCs/>
        </w:rPr>
        <w:t xml:space="preserve"> be supported, residential </w:t>
      </w:r>
      <w:r w:rsidR="00965875" w:rsidRPr="00965875">
        <w:rPr>
          <w:b/>
          <w:bCs/>
          <w:i/>
          <w:iCs/>
        </w:rPr>
        <w:t>development</w:t>
      </w:r>
      <w:r w:rsidR="0009018E" w:rsidRPr="00965875">
        <w:rPr>
          <w:b/>
          <w:bCs/>
          <w:i/>
          <w:iCs/>
        </w:rPr>
        <w:t xml:space="preserve"> proposals shall” </w:t>
      </w:r>
      <w:proofErr w:type="gramStart"/>
      <w:r w:rsidR="0009018E" w:rsidRPr="00965875">
        <w:rPr>
          <w:b/>
          <w:bCs/>
          <w:i/>
          <w:iCs/>
        </w:rPr>
        <w:t xml:space="preserve">by  </w:t>
      </w:r>
      <w:r w:rsidR="00447BAD">
        <w:rPr>
          <w:b/>
          <w:bCs/>
          <w:i/>
          <w:iCs/>
        </w:rPr>
        <w:t>“</w:t>
      </w:r>
      <w:proofErr w:type="gramEnd"/>
      <w:r w:rsidR="0009018E" w:rsidRPr="00965875">
        <w:rPr>
          <w:b/>
          <w:bCs/>
          <w:i/>
          <w:iCs/>
        </w:rPr>
        <w:t xml:space="preserve">and </w:t>
      </w:r>
      <w:r w:rsidR="00965875" w:rsidRPr="00965875">
        <w:rPr>
          <w:b/>
          <w:bCs/>
          <w:i/>
          <w:iCs/>
        </w:rPr>
        <w:t>should”</w:t>
      </w:r>
    </w:p>
    <w:p w14:paraId="2674B957" w14:textId="47D4E8E6" w:rsidR="003D64BC" w:rsidRDefault="003D64BC" w:rsidP="0006038E">
      <w:pPr>
        <w:pStyle w:val="Heading2"/>
      </w:pPr>
      <w:r>
        <w:t>Policy 3C: Site Access a</w:t>
      </w:r>
      <w:r w:rsidR="004C30B9">
        <w:t>n</w:t>
      </w:r>
      <w:r>
        <w:t xml:space="preserve">d </w:t>
      </w:r>
      <w:r w:rsidR="00C22AB0">
        <w:t>On-Site</w:t>
      </w:r>
      <w:r w:rsidR="004C30B9">
        <w:t xml:space="preserve"> S</w:t>
      </w:r>
      <w:r>
        <w:t>treet Layout</w:t>
      </w:r>
    </w:p>
    <w:p w14:paraId="1AD3E75C" w14:textId="42856C47" w:rsidR="003D64BC" w:rsidRDefault="003D64BC" w:rsidP="00447BAD">
      <w:pPr>
        <w:pStyle w:val="Style2"/>
        <w:ind w:hanging="539"/>
      </w:pPr>
      <w:r>
        <w:t>I have no comments to make on this policy.</w:t>
      </w:r>
    </w:p>
    <w:p w14:paraId="1397C2A0" w14:textId="0F29987C" w:rsidR="003D64BC" w:rsidRDefault="003D64BC" w:rsidP="0006038E">
      <w:pPr>
        <w:pStyle w:val="Heading2"/>
      </w:pPr>
      <w:r>
        <w:t xml:space="preserve">Policy </w:t>
      </w:r>
      <w:r w:rsidR="006E3865">
        <w:t>3D: Parking</w:t>
      </w:r>
    </w:p>
    <w:p w14:paraId="49CB931B" w14:textId="3CD6E5CB" w:rsidR="006E3865" w:rsidRDefault="006E3865" w:rsidP="00447BAD">
      <w:pPr>
        <w:pStyle w:val="Style2"/>
        <w:ind w:hanging="539"/>
      </w:pPr>
      <w:r>
        <w:t>I have no concerns regarding this policy. However</w:t>
      </w:r>
      <w:r w:rsidR="004C30B9">
        <w:t>,</w:t>
      </w:r>
      <w:r>
        <w:t xml:space="preserve"> I do consider the provision for </w:t>
      </w:r>
      <w:r w:rsidR="004C30B9">
        <w:t>parking</w:t>
      </w:r>
      <w:r>
        <w:t xml:space="preserve"> should incorporate appropriate provision for the charging </w:t>
      </w:r>
      <w:r w:rsidR="004C30B9">
        <w:t xml:space="preserve">of </w:t>
      </w:r>
      <w:r>
        <w:t>electric vehicles. Such a requirement will be in line with the Secretary of State policy a</w:t>
      </w:r>
      <w:r w:rsidR="00C22AB0">
        <w:t>s</w:t>
      </w:r>
      <w:r>
        <w:t xml:space="preserve">set out in paragraph 105 of the </w:t>
      </w:r>
      <w:r w:rsidR="00C22AB0">
        <w:t>F</w:t>
      </w:r>
      <w:r>
        <w:t>ramework.</w:t>
      </w:r>
      <w:r w:rsidR="00C22AB0">
        <w:t xml:space="preserve"> I understand that the Parish Council would welcome me introducing such a requirement.</w:t>
      </w:r>
    </w:p>
    <w:p w14:paraId="2E76980F" w14:textId="7674B2B4" w:rsidR="00DE6339" w:rsidRPr="00B4672A" w:rsidRDefault="00DE6339" w:rsidP="00DE6339">
      <w:pPr>
        <w:pStyle w:val="Heading4"/>
        <w:rPr>
          <w:b/>
          <w:bCs/>
        </w:rPr>
      </w:pPr>
      <w:r w:rsidRPr="00B4672A">
        <w:rPr>
          <w:b/>
          <w:bCs/>
        </w:rPr>
        <w:t>Recommendation</w:t>
      </w:r>
    </w:p>
    <w:p w14:paraId="1B3A8114" w14:textId="03DAD333" w:rsidR="00DE6339" w:rsidRPr="00B4672A" w:rsidRDefault="003978EB" w:rsidP="00DE6339">
      <w:pPr>
        <w:pStyle w:val="Style2"/>
        <w:numPr>
          <w:ilvl w:val="0"/>
          <w:numId w:val="0"/>
        </w:numPr>
        <w:ind w:left="397"/>
        <w:rPr>
          <w:b/>
          <w:bCs/>
          <w:i/>
          <w:iCs/>
        </w:rPr>
      </w:pPr>
      <w:r w:rsidRPr="00B4672A">
        <w:rPr>
          <w:b/>
          <w:bCs/>
          <w:i/>
          <w:iCs/>
        </w:rPr>
        <w:t xml:space="preserve">In P3D.1 add an additional principle “l) </w:t>
      </w:r>
      <w:r w:rsidR="00AB71CE" w:rsidRPr="00B4672A">
        <w:rPr>
          <w:b/>
          <w:bCs/>
          <w:i/>
          <w:iCs/>
        </w:rPr>
        <w:t xml:space="preserve">All new dwellings are expected to </w:t>
      </w:r>
      <w:r w:rsidR="00DC33F3" w:rsidRPr="00B4672A">
        <w:rPr>
          <w:b/>
          <w:bCs/>
          <w:i/>
          <w:iCs/>
        </w:rPr>
        <w:t xml:space="preserve">provide the necessary arrangements to provide for the home charging of </w:t>
      </w:r>
      <w:r w:rsidR="00D07AAE" w:rsidRPr="00B4672A">
        <w:rPr>
          <w:b/>
          <w:bCs/>
          <w:i/>
          <w:iCs/>
        </w:rPr>
        <w:lastRenderedPageBreak/>
        <w:t>electric vehicles. The</w:t>
      </w:r>
      <w:r w:rsidRPr="00B4672A">
        <w:rPr>
          <w:b/>
          <w:bCs/>
          <w:i/>
          <w:iCs/>
        </w:rPr>
        <w:t xml:space="preserve"> provision</w:t>
      </w:r>
      <w:r w:rsidR="00D07AAE" w:rsidRPr="00B4672A">
        <w:rPr>
          <w:b/>
          <w:bCs/>
          <w:i/>
          <w:iCs/>
        </w:rPr>
        <w:t xml:space="preserve"> of communal vehicle charging points </w:t>
      </w:r>
      <w:r w:rsidRPr="00B4672A">
        <w:rPr>
          <w:b/>
          <w:bCs/>
          <w:i/>
          <w:iCs/>
        </w:rPr>
        <w:t xml:space="preserve">within the parish </w:t>
      </w:r>
      <w:r w:rsidR="00D07AAE" w:rsidRPr="00B4672A">
        <w:rPr>
          <w:b/>
          <w:bCs/>
          <w:i/>
          <w:iCs/>
        </w:rPr>
        <w:t>will be encouraged</w:t>
      </w:r>
      <w:r w:rsidRPr="00B4672A">
        <w:rPr>
          <w:b/>
          <w:bCs/>
          <w:i/>
          <w:iCs/>
        </w:rPr>
        <w:t>.”</w:t>
      </w:r>
    </w:p>
    <w:p w14:paraId="02D93D78" w14:textId="4D52860B" w:rsidR="006E3865" w:rsidRDefault="006E3865" w:rsidP="0006038E">
      <w:pPr>
        <w:pStyle w:val="Heading2"/>
      </w:pPr>
      <w:r>
        <w:t xml:space="preserve">Policy </w:t>
      </w:r>
      <w:r w:rsidR="00E65187">
        <w:t>3E: Dark Skies Preservation</w:t>
      </w:r>
    </w:p>
    <w:p w14:paraId="71ED2F2E" w14:textId="04371BBB" w:rsidR="00E65187" w:rsidRDefault="00E65187" w:rsidP="00447BAD">
      <w:pPr>
        <w:pStyle w:val="Style2"/>
        <w:ind w:hanging="539"/>
      </w:pPr>
      <w:r>
        <w:t xml:space="preserve">I have no comments to make regarding </w:t>
      </w:r>
      <w:r w:rsidR="00C22AB0">
        <w:t>t</w:t>
      </w:r>
      <w:r>
        <w:t>his policy</w:t>
      </w:r>
      <w:r w:rsidR="00C22AB0">
        <w:t>,</w:t>
      </w:r>
      <w:r>
        <w:t xml:space="preserve"> which is in line with the approach proposed by the Secretary of State.</w:t>
      </w:r>
    </w:p>
    <w:p w14:paraId="0C9AAFEF" w14:textId="12C32E0C" w:rsidR="00E65187" w:rsidRDefault="00E65187" w:rsidP="0006038E">
      <w:pPr>
        <w:pStyle w:val="Heading2"/>
      </w:pPr>
      <w:r>
        <w:t xml:space="preserve">Policy 3E: Climate Change </w:t>
      </w:r>
      <w:r w:rsidR="00523C36">
        <w:t>Adaption</w:t>
      </w:r>
      <w:r>
        <w:t xml:space="preserve"> and Mitigation </w:t>
      </w:r>
    </w:p>
    <w:p w14:paraId="3B32C84E" w14:textId="0D5254DC" w:rsidR="00AF57AD" w:rsidRDefault="00B66CF3" w:rsidP="00447BAD">
      <w:pPr>
        <w:pStyle w:val="Style2"/>
        <w:ind w:hanging="539"/>
      </w:pPr>
      <w:r>
        <w:t xml:space="preserve">The policy requires that to be supported, development </w:t>
      </w:r>
      <w:r w:rsidR="001D1ECE">
        <w:t>should</w:t>
      </w:r>
      <w:r>
        <w:t xml:space="preserve"> provide information on how it is expected to embed the principles of climate change </w:t>
      </w:r>
      <w:r w:rsidR="008032D3">
        <w:t xml:space="preserve">adaption and </w:t>
      </w:r>
      <w:r>
        <w:t xml:space="preserve">mitigation in the </w:t>
      </w:r>
      <w:r w:rsidR="008032D3">
        <w:t>D</w:t>
      </w:r>
      <w:r>
        <w:t xml:space="preserve">esign and </w:t>
      </w:r>
      <w:r w:rsidR="008032D3">
        <w:t>A</w:t>
      </w:r>
      <w:r>
        <w:t xml:space="preserve">ccess </w:t>
      </w:r>
      <w:r w:rsidR="008032D3">
        <w:t xml:space="preserve">Statement </w:t>
      </w:r>
      <w:r>
        <w:t xml:space="preserve">or </w:t>
      </w:r>
      <w:r w:rsidR="008032D3">
        <w:t>P</w:t>
      </w:r>
      <w:r>
        <w:t xml:space="preserve">lanning </w:t>
      </w:r>
      <w:r w:rsidR="008032D3">
        <w:t>S</w:t>
      </w:r>
      <w:r>
        <w:t xml:space="preserve">tatement. </w:t>
      </w:r>
      <w:r w:rsidR="00715334">
        <w:t xml:space="preserve">As previously </w:t>
      </w:r>
      <w:proofErr w:type="gramStart"/>
      <w:r w:rsidR="00715334">
        <w:t>mentioned ,u</w:t>
      </w:r>
      <w:r>
        <w:t>nder</w:t>
      </w:r>
      <w:proofErr w:type="gramEnd"/>
      <w:r>
        <w:t xml:space="preserve"> the terms of the </w:t>
      </w:r>
      <w:r w:rsidR="008032D3">
        <w:t>T</w:t>
      </w:r>
      <w:r>
        <w:t xml:space="preserve">own and </w:t>
      </w:r>
      <w:r w:rsidR="008032D3">
        <w:t>C</w:t>
      </w:r>
      <w:r>
        <w:t xml:space="preserve">ountry </w:t>
      </w:r>
      <w:r w:rsidR="008032D3">
        <w:t>P</w:t>
      </w:r>
      <w:r>
        <w:t>lanning (</w:t>
      </w:r>
      <w:r w:rsidR="008032D3">
        <w:t>D</w:t>
      </w:r>
      <w:r>
        <w:t xml:space="preserve">evelopment </w:t>
      </w:r>
      <w:r w:rsidR="008032D3">
        <w:t>M</w:t>
      </w:r>
      <w:r>
        <w:t xml:space="preserve">anagement </w:t>
      </w:r>
      <w:r w:rsidR="008032D3">
        <w:t>P</w:t>
      </w:r>
      <w:r>
        <w:t xml:space="preserve">rocedures) </w:t>
      </w:r>
      <w:r w:rsidR="008032D3">
        <w:t>O</w:t>
      </w:r>
      <w:r>
        <w:t xml:space="preserve">rder 2015, </w:t>
      </w:r>
      <w:r w:rsidR="008032D3">
        <w:t>D</w:t>
      </w:r>
      <w:r>
        <w:t xml:space="preserve">esign and </w:t>
      </w:r>
      <w:r w:rsidR="008032D3">
        <w:t>A</w:t>
      </w:r>
      <w:r>
        <w:t xml:space="preserve">ccess </w:t>
      </w:r>
      <w:r w:rsidR="008032D3">
        <w:t>S</w:t>
      </w:r>
      <w:r>
        <w:t xml:space="preserve">tatements are only required to be submitted when the scheme is proposing </w:t>
      </w:r>
      <w:r w:rsidR="008032D3">
        <w:t>“</w:t>
      </w:r>
      <w:r>
        <w:t>major</w:t>
      </w:r>
      <w:r w:rsidR="008032D3">
        <w:t>”</w:t>
      </w:r>
      <w:r>
        <w:t xml:space="preserve"> development i.e. 10 units or more </w:t>
      </w:r>
      <w:r w:rsidR="008032D3">
        <w:t xml:space="preserve">or </w:t>
      </w:r>
      <w:r>
        <w:t xml:space="preserve">developments in a </w:t>
      </w:r>
      <w:r w:rsidR="002F66D9">
        <w:t>C</w:t>
      </w:r>
      <w:r>
        <w:t xml:space="preserve">onservation </w:t>
      </w:r>
      <w:r w:rsidR="002F66D9">
        <w:t>A</w:t>
      </w:r>
      <w:r>
        <w:t>rea</w:t>
      </w:r>
      <w:r w:rsidR="002F66D9">
        <w:t>. Similarly</w:t>
      </w:r>
      <w:r w:rsidR="00B4672A">
        <w:t>,</w:t>
      </w:r>
      <w:r w:rsidR="002F66D9">
        <w:t xml:space="preserve"> a </w:t>
      </w:r>
      <w:r w:rsidR="001F37B0">
        <w:t xml:space="preserve">neighbourhood plan policy cannot stipulate that </w:t>
      </w:r>
      <w:r w:rsidR="002F66D9">
        <w:t>a</w:t>
      </w:r>
      <w:r w:rsidR="001F37B0">
        <w:t xml:space="preserve"> </w:t>
      </w:r>
      <w:r w:rsidR="002F66D9">
        <w:t>P</w:t>
      </w:r>
      <w:r w:rsidR="001F37B0">
        <w:t xml:space="preserve">lanning </w:t>
      </w:r>
      <w:r w:rsidR="002F66D9">
        <w:t>S</w:t>
      </w:r>
      <w:r w:rsidR="001F37B0">
        <w:t xml:space="preserve">tatement must be submitted. I propose that the aspirations of policy can be achieved by being a policy that is one of encouragement. </w:t>
      </w:r>
      <w:r w:rsidR="002F66D9">
        <w:t>The p</w:t>
      </w:r>
      <w:r w:rsidR="001F37B0">
        <w:t xml:space="preserve">olicy needs to be consistent </w:t>
      </w:r>
      <w:r w:rsidR="002F66D9">
        <w:t>with pa</w:t>
      </w:r>
      <w:r w:rsidR="00491CFF">
        <w:t>ragraphs</w:t>
      </w:r>
      <w:r w:rsidR="001F37B0">
        <w:t xml:space="preserve"> 149 to 15</w:t>
      </w:r>
      <w:r w:rsidR="00491CFF">
        <w:t>4</w:t>
      </w:r>
      <w:r w:rsidR="001F37B0">
        <w:t xml:space="preserve"> </w:t>
      </w:r>
      <w:r w:rsidR="00491CFF">
        <w:t>of</w:t>
      </w:r>
      <w:r w:rsidR="001F37B0">
        <w:t xml:space="preserve"> the </w:t>
      </w:r>
      <w:r w:rsidR="00491CFF">
        <w:t>F</w:t>
      </w:r>
      <w:r w:rsidR="001F37B0">
        <w:t>ramework</w:t>
      </w:r>
      <w:r w:rsidR="00491CFF">
        <w:t>,</w:t>
      </w:r>
      <w:r w:rsidR="001F37B0">
        <w:t xml:space="preserve"> which includes “any local requirements for the sustainability of buildings should </w:t>
      </w:r>
      <w:r w:rsidR="00491CFF">
        <w:t>reflect</w:t>
      </w:r>
      <w:r w:rsidR="00723AAF">
        <w:t xml:space="preserve"> the</w:t>
      </w:r>
      <w:r w:rsidR="00491CFF">
        <w:t xml:space="preserve"> Government</w:t>
      </w:r>
      <w:r w:rsidR="00723AAF">
        <w:t xml:space="preserve"> </w:t>
      </w:r>
      <w:r w:rsidR="00491CFF">
        <w:t xml:space="preserve">policy </w:t>
      </w:r>
      <w:r w:rsidR="009318F5">
        <w:t>for national technical standards”</w:t>
      </w:r>
      <w:r w:rsidR="001F37B0">
        <w:t xml:space="preserve">. </w:t>
      </w:r>
      <w:r w:rsidR="00723AAF">
        <w:t xml:space="preserve">This requires that such measures </w:t>
      </w:r>
      <w:r w:rsidR="008801BC">
        <w:t>should only</w:t>
      </w:r>
      <w:r w:rsidR="00723AAF">
        <w:t xml:space="preserve"> be required if incorporated through a local plan policy rather than neighbourhood plan.</w:t>
      </w:r>
      <w:r w:rsidR="008801BC">
        <w:t xml:space="preserve"> </w:t>
      </w:r>
      <w:r w:rsidR="001F37B0">
        <w:t xml:space="preserve">I propose that the aspirations of policy can be achieved by being a policy that is one of encouragement. </w:t>
      </w:r>
    </w:p>
    <w:p w14:paraId="263B35B3" w14:textId="4DB2FCCC" w:rsidR="00AF57AD" w:rsidRDefault="00AF57AD" w:rsidP="00715334">
      <w:pPr>
        <w:pStyle w:val="Style2"/>
        <w:ind w:hanging="539"/>
      </w:pPr>
      <w:r>
        <w:t xml:space="preserve">I note </w:t>
      </w:r>
      <w:r w:rsidR="008801BC">
        <w:t>that</w:t>
      </w:r>
      <w:r>
        <w:t xml:space="preserve"> the policy, apart from the paragraph, </w:t>
      </w:r>
      <w:r w:rsidR="00B4672A">
        <w:t xml:space="preserve">is </w:t>
      </w:r>
      <w:r>
        <w:t>suppo</w:t>
      </w:r>
      <w:r w:rsidR="008801BC">
        <w:t>rtive</w:t>
      </w:r>
      <w:r>
        <w:t xml:space="preserve"> of development rather than imposing requirements. With my amendments to the first paragraph</w:t>
      </w:r>
      <w:r w:rsidR="00457D5F">
        <w:t>,</w:t>
      </w:r>
      <w:r>
        <w:t xml:space="preserve"> I </w:t>
      </w:r>
      <w:r w:rsidR="00457D5F">
        <w:t>believe</w:t>
      </w:r>
      <w:r>
        <w:t xml:space="preserve"> the policy will </w:t>
      </w:r>
      <w:r w:rsidR="00457D5F">
        <w:t xml:space="preserve">meet the </w:t>
      </w:r>
      <w:r>
        <w:t>basic conditions.</w:t>
      </w:r>
    </w:p>
    <w:p w14:paraId="2E7B40D2" w14:textId="77777777" w:rsidR="00DE6339" w:rsidRPr="00D27F88" w:rsidRDefault="00DE6339" w:rsidP="00DE6339">
      <w:pPr>
        <w:pStyle w:val="Heading4"/>
        <w:rPr>
          <w:b/>
          <w:bCs/>
        </w:rPr>
      </w:pPr>
      <w:r w:rsidRPr="00D27F88">
        <w:rPr>
          <w:b/>
          <w:bCs/>
        </w:rPr>
        <w:t>Recommendations</w:t>
      </w:r>
    </w:p>
    <w:p w14:paraId="1E5498EB" w14:textId="5C4B6D72" w:rsidR="00DE6339" w:rsidRPr="00D27F88" w:rsidRDefault="00992C22" w:rsidP="00DE6339">
      <w:pPr>
        <w:pStyle w:val="Style2"/>
        <w:numPr>
          <w:ilvl w:val="0"/>
          <w:numId w:val="0"/>
        </w:numPr>
        <w:ind w:left="397"/>
        <w:rPr>
          <w:b/>
          <w:bCs/>
          <w:i/>
          <w:iCs/>
        </w:rPr>
      </w:pPr>
      <w:r w:rsidRPr="00D27F88">
        <w:rPr>
          <w:b/>
          <w:bCs/>
          <w:i/>
          <w:iCs/>
        </w:rPr>
        <w:t xml:space="preserve">In P3F.1 </w:t>
      </w:r>
      <w:r w:rsidR="002D346F" w:rsidRPr="00D27F88">
        <w:rPr>
          <w:b/>
          <w:bCs/>
          <w:i/>
          <w:iCs/>
        </w:rPr>
        <w:t>replace</w:t>
      </w:r>
      <w:r w:rsidRPr="00D27F88">
        <w:rPr>
          <w:b/>
          <w:bCs/>
          <w:i/>
          <w:iCs/>
        </w:rPr>
        <w:t xml:space="preserve"> “will be expected” </w:t>
      </w:r>
      <w:r w:rsidR="004D6816" w:rsidRPr="00D27F88">
        <w:rPr>
          <w:b/>
          <w:bCs/>
          <w:i/>
          <w:iCs/>
        </w:rPr>
        <w:t>with “are encouraged”. Delete the second sentence.</w:t>
      </w:r>
    </w:p>
    <w:p w14:paraId="1DD165EE" w14:textId="18F1D382" w:rsidR="00EA3BF9" w:rsidRPr="00D27F88" w:rsidRDefault="00EA3BF9" w:rsidP="00DE6339">
      <w:pPr>
        <w:pStyle w:val="Style2"/>
        <w:numPr>
          <w:ilvl w:val="0"/>
          <w:numId w:val="0"/>
        </w:numPr>
        <w:ind w:left="397"/>
        <w:rPr>
          <w:b/>
          <w:bCs/>
          <w:i/>
          <w:iCs/>
        </w:rPr>
      </w:pPr>
      <w:r w:rsidRPr="00D27F88">
        <w:rPr>
          <w:b/>
          <w:bCs/>
          <w:i/>
          <w:iCs/>
        </w:rPr>
        <w:t>In P3F.5 insert “the</w:t>
      </w:r>
      <w:r w:rsidR="00707AAA" w:rsidRPr="00D27F88">
        <w:rPr>
          <w:b/>
          <w:bCs/>
          <w:i/>
          <w:iCs/>
        </w:rPr>
        <w:t>”</w:t>
      </w:r>
      <w:r w:rsidRPr="00D27F88">
        <w:rPr>
          <w:b/>
          <w:bCs/>
          <w:i/>
          <w:iCs/>
        </w:rPr>
        <w:t xml:space="preserve"> before “impact”</w:t>
      </w:r>
    </w:p>
    <w:p w14:paraId="104BD375" w14:textId="09EC5A52" w:rsidR="00846ADB" w:rsidRPr="00D27F88" w:rsidRDefault="00846ADB" w:rsidP="00DE6339">
      <w:pPr>
        <w:pStyle w:val="Style2"/>
        <w:numPr>
          <w:ilvl w:val="0"/>
          <w:numId w:val="0"/>
        </w:numPr>
        <w:ind w:left="397"/>
        <w:rPr>
          <w:b/>
          <w:bCs/>
          <w:i/>
          <w:iCs/>
        </w:rPr>
      </w:pPr>
      <w:r w:rsidRPr="00D27F88">
        <w:rPr>
          <w:b/>
          <w:bCs/>
          <w:i/>
          <w:iCs/>
        </w:rPr>
        <w:t>In T3F.3 replace “Policies 8 A to 8H” by “Policy 8A”</w:t>
      </w:r>
    </w:p>
    <w:p w14:paraId="66A21802" w14:textId="48299285" w:rsidR="00AF57AD" w:rsidRDefault="00AF57AD" w:rsidP="0006038E">
      <w:pPr>
        <w:pStyle w:val="Heading2"/>
      </w:pPr>
      <w:r>
        <w:lastRenderedPageBreak/>
        <w:t xml:space="preserve">Policy </w:t>
      </w:r>
      <w:r w:rsidR="00457D5F">
        <w:t xml:space="preserve">4: </w:t>
      </w:r>
      <w:r w:rsidR="00DE6339">
        <w:t>Non-Residential</w:t>
      </w:r>
      <w:r>
        <w:t xml:space="preserve"> Development</w:t>
      </w:r>
    </w:p>
    <w:p w14:paraId="3B391E8D" w14:textId="0695748A" w:rsidR="00DE6339" w:rsidRDefault="00A672EF" w:rsidP="00715334">
      <w:pPr>
        <w:pStyle w:val="Style2"/>
        <w:ind w:hanging="539"/>
      </w:pPr>
      <w:r>
        <w:t xml:space="preserve">I have no comments to make on this policy which meets basic conditions. </w:t>
      </w:r>
    </w:p>
    <w:p w14:paraId="18D19475" w14:textId="77777777" w:rsidR="00DE6339" w:rsidRDefault="00DE6339" w:rsidP="00DE6339">
      <w:pPr>
        <w:pStyle w:val="Style2"/>
        <w:numPr>
          <w:ilvl w:val="0"/>
          <w:numId w:val="0"/>
        </w:numPr>
        <w:ind w:left="397"/>
      </w:pPr>
    </w:p>
    <w:p w14:paraId="6A2780D6" w14:textId="050F7A44" w:rsidR="00EA64F7" w:rsidRDefault="00EA64F7" w:rsidP="0006038E">
      <w:pPr>
        <w:pStyle w:val="Heading2"/>
      </w:pPr>
      <w:r>
        <w:t>Policy 5: Saham Toney Rural Gap</w:t>
      </w:r>
    </w:p>
    <w:p w14:paraId="3DD23488" w14:textId="423B97BF" w:rsidR="00EA64F7" w:rsidRDefault="00AB729B" w:rsidP="00715334">
      <w:pPr>
        <w:pStyle w:val="Style2"/>
        <w:ind w:hanging="539"/>
      </w:pPr>
      <w:r>
        <w:t>From</w:t>
      </w:r>
      <w:r w:rsidR="000A60FB">
        <w:t xml:space="preserve"> my site visit, I can appreciate the Parish Council and </w:t>
      </w:r>
      <w:r>
        <w:t>the community’s</w:t>
      </w:r>
      <w:r w:rsidR="000A60FB">
        <w:t xml:space="preserve"> desire to have such a policy because of the close proximity of </w:t>
      </w:r>
      <w:r w:rsidR="008E2565">
        <w:t xml:space="preserve">Saham Toney </w:t>
      </w:r>
      <w:r w:rsidR="000A60FB">
        <w:t>to the town of W</w:t>
      </w:r>
      <w:r w:rsidR="008E2565">
        <w:t>at</w:t>
      </w:r>
      <w:r w:rsidR="000A60FB">
        <w:t xml:space="preserve">ton. I will remove reference to the need for </w:t>
      </w:r>
      <w:r w:rsidR="008E2565">
        <w:t>D</w:t>
      </w:r>
      <w:r w:rsidR="000A60FB">
        <w:t xml:space="preserve">esign </w:t>
      </w:r>
      <w:r w:rsidR="008E2565">
        <w:t>and Access</w:t>
      </w:r>
      <w:r w:rsidR="006A5F55">
        <w:t xml:space="preserve"> Statements</w:t>
      </w:r>
      <w:r w:rsidR="000A60FB">
        <w:t xml:space="preserve"> (and </w:t>
      </w:r>
      <w:r w:rsidR="006A5F55">
        <w:t>P</w:t>
      </w:r>
      <w:r w:rsidR="000A60FB">
        <w:t xml:space="preserve">lanning </w:t>
      </w:r>
      <w:r w:rsidR="006A5F55">
        <w:t>S</w:t>
      </w:r>
      <w:r w:rsidR="000A60FB">
        <w:t xml:space="preserve">tatement) as these are only triggered by major development. Beyond that I consider the policy is justified and </w:t>
      </w:r>
      <w:r w:rsidR="006A5F55">
        <w:t>meets</w:t>
      </w:r>
      <w:r w:rsidR="000A60FB">
        <w:t xml:space="preserve"> the basic conditions.</w:t>
      </w:r>
    </w:p>
    <w:p w14:paraId="4644CA91" w14:textId="43CF64FB" w:rsidR="00C3670E" w:rsidRPr="00243C40" w:rsidRDefault="00C3670E" w:rsidP="00C3670E">
      <w:pPr>
        <w:pStyle w:val="Heading4"/>
        <w:rPr>
          <w:b/>
          <w:bCs/>
        </w:rPr>
      </w:pPr>
      <w:r w:rsidRPr="00243C40">
        <w:rPr>
          <w:b/>
          <w:bCs/>
        </w:rPr>
        <w:t>Recommendation</w:t>
      </w:r>
    </w:p>
    <w:p w14:paraId="03393F7A" w14:textId="22E0D3D3" w:rsidR="00C3670E" w:rsidRPr="00243C40" w:rsidRDefault="00BD666B" w:rsidP="00C3670E">
      <w:pPr>
        <w:pStyle w:val="Style2"/>
        <w:numPr>
          <w:ilvl w:val="0"/>
          <w:numId w:val="0"/>
        </w:numPr>
        <w:ind w:left="397"/>
        <w:rPr>
          <w:b/>
          <w:bCs/>
          <w:i/>
          <w:iCs/>
        </w:rPr>
      </w:pPr>
      <w:r w:rsidRPr="00243C40">
        <w:rPr>
          <w:b/>
          <w:bCs/>
          <w:i/>
          <w:iCs/>
        </w:rPr>
        <w:t xml:space="preserve">In Policy P5.3 replace </w:t>
      </w:r>
      <w:r w:rsidR="00243C40" w:rsidRPr="00243C40">
        <w:rPr>
          <w:b/>
          <w:bCs/>
          <w:i/>
          <w:iCs/>
        </w:rPr>
        <w:t>“</w:t>
      </w:r>
      <w:r w:rsidRPr="00243C40">
        <w:rPr>
          <w:b/>
          <w:bCs/>
          <w:i/>
          <w:iCs/>
        </w:rPr>
        <w:t>for example</w:t>
      </w:r>
      <w:r w:rsidR="0093027E" w:rsidRPr="00243C40">
        <w:rPr>
          <w:b/>
          <w:bCs/>
          <w:i/>
          <w:iCs/>
        </w:rPr>
        <w:t xml:space="preserve"> i</w:t>
      </w:r>
      <w:r w:rsidRPr="00243C40">
        <w:rPr>
          <w:b/>
          <w:bCs/>
          <w:i/>
          <w:iCs/>
        </w:rPr>
        <w:t>n any necessary Design</w:t>
      </w:r>
      <w:r w:rsidR="004938F0" w:rsidRPr="00243C40">
        <w:rPr>
          <w:b/>
          <w:bCs/>
          <w:i/>
          <w:iCs/>
        </w:rPr>
        <w:t xml:space="preserve"> </w:t>
      </w:r>
      <w:r w:rsidRPr="00243C40">
        <w:rPr>
          <w:b/>
          <w:bCs/>
          <w:i/>
          <w:iCs/>
        </w:rPr>
        <w:t>a</w:t>
      </w:r>
      <w:r w:rsidR="004938F0" w:rsidRPr="00243C40">
        <w:rPr>
          <w:b/>
          <w:bCs/>
          <w:i/>
          <w:iCs/>
        </w:rPr>
        <w:t>nd</w:t>
      </w:r>
      <w:r w:rsidRPr="00243C40">
        <w:rPr>
          <w:b/>
          <w:bCs/>
          <w:i/>
          <w:iCs/>
        </w:rPr>
        <w:t xml:space="preserve"> </w:t>
      </w:r>
      <w:r w:rsidR="0093027E" w:rsidRPr="00243C40">
        <w:rPr>
          <w:b/>
          <w:bCs/>
          <w:i/>
          <w:iCs/>
        </w:rPr>
        <w:t>Acces</w:t>
      </w:r>
      <w:r w:rsidR="004938F0" w:rsidRPr="00243C40">
        <w:rPr>
          <w:b/>
          <w:bCs/>
          <w:i/>
          <w:iCs/>
        </w:rPr>
        <w:t>s</w:t>
      </w:r>
      <w:r w:rsidR="0093027E" w:rsidRPr="00243C40">
        <w:rPr>
          <w:b/>
          <w:bCs/>
          <w:i/>
          <w:iCs/>
        </w:rPr>
        <w:t xml:space="preserve"> Statement and/ or Planning Statement together with” with “through”</w:t>
      </w:r>
    </w:p>
    <w:p w14:paraId="38C344B7" w14:textId="055724EF" w:rsidR="000A60FB" w:rsidRDefault="000A60FB" w:rsidP="0006038E">
      <w:pPr>
        <w:pStyle w:val="Heading2"/>
      </w:pPr>
      <w:r>
        <w:t>Policy 6: Heritage Assets</w:t>
      </w:r>
    </w:p>
    <w:p w14:paraId="7B30A03D" w14:textId="5E1C4530" w:rsidR="000A60FB" w:rsidRDefault="00D04CBC" w:rsidP="00D43756">
      <w:pPr>
        <w:pStyle w:val="Style2"/>
        <w:ind w:hanging="539"/>
      </w:pPr>
      <w:r>
        <w:t xml:space="preserve">I have no comments to make on this policy which </w:t>
      </w:r>
      <w:r w:rsidR="006A5F55">
        <w:t>accords with</w:t>
      </w:r>
      <w:r>
        <w:t xml:space="preserve"> </w:t>
      </w:r>
      <w:r w:rsidR="006A5F55">
        <w:t>national and</w:t>
      </w:r>
      <w:r>
        <w:t xml:space="preserve"> local plan policy.</w:t>
      </w:r>
      <w:r w:rsidR="005D2B21">
        <w:t xml:space="preserve"> The Parish Council has suggested that paragraphs T6.4 to T6.8 be removed</w:t>
      </w:r>
      <w:r w:rsidR="00E53030">
        <w:t xml:space="preserve">. I will be pleased to recommend its removal as </w:t>
      </w:r>
      <w:r w:rsidR="00D43756">
        <w:t>unnecessary text</w:t>
      </w:r>
      <w:r w:rsidR="00E53030">
        <w:t xml:space="preserve"> which essentially repeats national policy.</w:t>
      </w:r>
    </w:p>
    <w:p w14:paraId="3997D2F4" w14:textId="7855D53D" w:rsidR="00E53030" w:rsidRDefault="00E53030" w:rsidP="00E53030">
      <w:pPr>
        <w:pStyle w:val="Heading4"/>
        <w:rPr>
          <w:b/>
          <w:bCs/>
        </w:rPr>
      </w:pPr>
      <w:r w:rsidRPr="00C01F6B">
        <w:rPr>
          <w:b/>
          <w:bCs/>
        </w:rPr>
        <w:t>Recommendation</w:t>
      </w:r>
    </w:p>
    <w:p w14:paraId="0FE28A03" w14:textId="562CD3CD" w:rsidR="00C01F6B" w:rsidRPr="00C01F6B" w:rsidRDefault="00C01F6B" w:rsidP="00C01F6B">
      <w:pPr>
        <w:ind w:firstLine="426"/>
        <w:rPr>
          <w:b/>
          <w:bCs/>
          <w:i/>
          <w:iCs/>
        </w:rPr>
      </w:pPr>
      <w:r w:rsidRPr="00C01F6B">
        <w:rPr>
          <w:b/>
          <w:bCs/>
          <w:i/>
          <w:iCs/>
        </w:rPr>
        <w:t>Delete paragraphs T6.4 through to T6.8</w:t>
      </w:r>
    </w:p>
    <w:p w14:paraId="02633C68" w14:textId="2B19EA42" w:rsidR="00D04CBC" w:rsidRDefault="00D04CBC" w:rsidP="0006038E">
      <w:pPr>
        <w:pStyle w:val="Heading2"/>
      </w:pPr>
      <w:r>
        <w:t>Policy 7A: Landscape Character Preservation and Enhancement</w:t>
      </w:r>
    </w:p>
    <w:p w14:paraId="1C3CAD50" w14:textId="7BD1B302" w:rsidR="00D04CBC" w:rsidRDefault="00812FE9" w:rsidP="00D43756">
      <w:pPr>
        <w:pStyle w:val="Style2"/>
        <w:ind w:hanging="539"/>
      </w:pPr>
      <w:r>
        <w:t xml:space="preserve">This policy provides a local dimension to </w:t>
      </w:r>
      <w:r w:rsidR="009A276A">
        <w:t>P</w:t>
      </w:r>
      <w:r>
        <w:t>olicy EN</w:t>
      </w:r>
      <w:r w:rsidR="009A276A">
        <w:t>V</w:t>
      </w:r>
      <w:r>
        <w:t xml:space="preserve">05 of the </w:t>
      </w:r>
      <w:r w:rsidR="009A276A">
        <w:t>Breckland</w:t>
      </w:r>
      <w:r>
        <w:t xml:space="preserve"> </w:t>
      </w:r>
      <w:r w:rsidR="009A276A">
        <w:t>L</w:t>
      </w:r>
      <w:r>
        <w:t xml:space="preserve">ocal </w:t>
      </w:r>
      <w:r w:rsidR="009A276A">
        <w:t>P</w:t>
      </w:r>
      <w:r>
        <w:t xml:space="preserve">lan. The NPPF and PPG guidance referred to the </w:t>
      </w:r>
      <w:r w:rsidRPr="009A276A">
        <w:rPr>
          <w:i/>
          <w:iCs/>
        </w:rPr>
        <w:t>conservation</w:t>
      </w:r>
      <w:r>
        <w:t xml:space="preserve"> and enhancement of landscape. Preservation implies that there will be no change whilst conservation implies that there will be an element of managing change to achieve the protection of the landscape.</w:t>
      </w:r>
      <w:r w:rsidR="00E236C8">
        <w:t xml:space="preserve"> The policy should also provide for adequate mitigation measures if it is shown that there will be an adverse impact.</w:t>
      </w:r>
    </w:p>
    <w:p w14:paraId="0FBF0F8A" w14:textId="2A7D91F3" w:rsidR="00D87500" w:rsidRDefault="00D87500" w:rsidP="00D43756">
      <w:pPr>
        <w:pStyle w:val="Style2"/>
        <w:ind w:hanging="539"/>
      </w:pPr>
      <w:r>
        <w:t xml:space="preserve">In terms of the </w:t>
      </w:r>
      <w:r w:rsidR="004052CB">
        <w:t>4</w:t>
      </w:r>
      <w:r>
        <w:t xml:space="preserve"> criteria </w:t>
      </w:r>
      <w:r w:rsidR="004052CB">
        <w:t xml:space="preserve">set </w:t>
      </w:r>
      <w:r>
        <w:t>in P</w:t>
      </w:r>
      <w:r w:rsidR="004052CB">
        <w:t>.</w:t>
      </w:r>
      <w:r>
        <w:t>7</w:t>
      </w:r>
      <w:r w:rsidR="004052CB">
        <w:t>.A.</w:t>
      </w:r>
      <w:r>
        <w:t>2</w:t>
      </w:r>
      <w:proofErr w:type="gramStart"/>
      <w:r w:rsidR="00D43756">
        <w:t xml:space="preserve">, </w:t>
      </w:r>
      <w:r>
        <w:t xml:space="preserve"> reference</w:t>
      </w:r>
      <w:proofErr w:type="gramEnd"/>
      <w:r>
        <w:t xml:space="preserve"> to “recent” development could be somewhat ambiguous as there could be some dispute as to what constitutes </w:t>
      </w:r>
      <w:r w:rsidR="004052CB">
        <w:t>“</w:t>
      </w:r>
      <w:r>
        <w:t>recent</w:t>
      </w:r>
      <w:r w:rsidR="004052CB">
        <w:t>”</w:t>
      </w:r>
      <w:r>
        <w:t xml:space="preserve">. It is the cumulative impact of development on the local landscape </w:t>
      </w:r>
      <w:r>
        <w:lastRenderedPageBreak/>
        <w:t xml:space="preserve">character that is important. This is recognised in paragraph 36 of the </w:t>
      </w:r>
      <w:r w:rsidR="00085594">
        <w:t>L</w:t>
      </w:r>
      <w:r>
        <w:t xml:space="preserve">andscape section of the </w:t>
      </w:r>
      <w:r w:rsidR="00243C40">
        <w:t>P</w:t>
      </w:r>
      <w:r>
        <w:t xml:space="preserve">lanning </w:t>
      </w:r>
      <w:r w:rsidR="00243C40">
        <w:t>P</w:t>
      </w:r>
      <w:r>
        <w:t xml:space="preserve">ractice </w:t>
      </w:r>
      <w:r w:rsidR="00243C40">
        <w:t>G</w:t>
      </w:r>
      <w:r>
        <w:t>uidance.</w:t>
      </w:r>
    </w:p>
    <w:p w14:paraId="06358CDF" w14:textId="32A6DA1A" w:rsidR="00700DBF" w:rsidRDefault="00D87500" w:rsidP="00D43756">
      <w:pPr>
        <w:pStyle w:val="Style2"/>
        <w:ind w:hanging="539"/>
      </w:pPr>
      <w:r>
        <w:t>In terms of threshold, the policy in P</w:t>
      </w:r>
      <w:r w:rsidR="00085594">
        <w:t>.</w:t>
      </w:r>
      <w:r>
        <w:t>7</w:t>
      </w:r>
      <w:r w:rsidR="00085594">
        <w:t>.A.</w:t>
      </w:r>
      <w:r>
        <w:t xml:space="preserve">5 refers to </w:t>
      </w:r>
      <w:r w:rsidR="00DD0116">
        <w:t>all proposals</w:t>
      </w:r>
      <w:r>
        <w:t xml:space="preserve"> in settlement </w:t>
      </w:r>
      <w:r w:rsidR="00085594">
        <w:t>fringe areas</w:t>
      </w:r>
      <w:r>
        <w:t xml:space="preserve"> of high and moderate</w:t>
      </w:r>
      <w:r w:rsidR="00170E40">
        <w:t xml:space="preserve"> –</w:t>
      </w:r>
      <w:r>
        <w:t xml:space="preserve"> high</w:t>
      </w:r>
      <w:r w:rsidR="00170E40">
        <w:t xml:space="preserve"> combined landscape </w:t>
      </w:r>
      <w:r w:rsidR="00AF7FF2">
        <w:t>sensitivity</w:t>
      </w:r>
      <w:r>
        <w:t xml:space="preserve"> </w:t>
      </w:r>
      <w:r w:rsidR="005D2B21">
        <w:t>is</w:t>
      </w:r>
      <w:r>
        <w:t xml:space="preserve"> required to </w:t>
      </w:r>
      <w:r w:rsidR="00DD0116">
        <w:t>submit professionally</w:t>
      </w:r>
      <w:r>
        <w:t xml:space="preserve"> prepared landscape and visual appraisals</w:t>
      </w:r>
      <w:r w:rsidR="00AF7FF2">
        <w:t>.</w:t>
      </w:r>
      <w:r>
        <w:t xml:space="preserve"> </w:t>
      </w:r>
      <w:r w:rsidR="00AF7FF2">
        <w:t>E</w:t>
      </w:r>
      <w:r>
        <w:t xml:space="preserve">ven if </w:t>
      </w:r>
      <w:r w:rsidR="00FF6578">
        <w:t>it</w:t>
      </w:r>
      <w:r>
        <w:t xml:space="preserve"> were a </w:t>
      </w:r>
      <w:r w:rsidR="00DD0116">
        <w:t>proportionate response,</w:t>
      </w:r>
      <w:r>
        <w:t xml:space="preserve"> I do not consider that </w:t>
      </w:r>
      <w:r w:rsidR="00AF7FF2">
        <w:t xml:space="preserve">it </w:t>
      </w:r>
      <w:r w:rsidR="00DD0116">
        <w:t>would</w:t>
      </w:r>
      <w:r w:rsidR="00AF7FF2">
        <w:t xml:space="preserve"> be </w:t>
      </w:r>
      <w:r w:rsidR="000A0EE5">
        <w:t xml:space="preserve">necessary for all </w:t>
      </w:r>
      <w:r w:rsidR="00DD0116">
        <w:t>applicants to</w:t>
      </w:r>
      <w:r w:rsidR="00700DBF">
        <w:t xml:space="preserve"> go to the expense and trouble to </w:t>
      </w:r>
      <w:r w:rsidR="00DD0116">
        <w:t>commission</w:t>
      </w:r>
      <w:r w:rsidR="00700DBF">
        <w:t xml:space="preserve"> such </w:t>
      </w:r>
      <w:r w:rsidR="000A0EE5">
        <w:t xml:space="preserve">professional </w:t>
      </w:r>
      <w:r w:rsidR="00700DBF">
        <w:t xml:space="preserve">assessments for </w:t>
      </w:r>
      <w:r w:rsidR="000A0EE5">
        <w:t xml:space="preserve">changes of use or minor </w:t>
      </w:r>
      <w:r w:rsidR="00700DBF">
        <w:t>developments which are unlikely to impact on the landscape in any meaningful sense. I will recommend that the thresholds be modified accordingly</w:t>
      </w:r>
      <w:r w:rsidR="00C3670E">
        <w:t>.</w:t>
      </w:r>
    </w:p>
    <w:p w14:paraId="54801E0C" w14:textId="77777777" w:rsidR="00C3670E" w:rsidRPr="00E53842" w:rsidRDefault="00C3670E" w:rsidP="00C3670E">
      <w:pPr>
        <w:pStyle w:val="Heading4"/>
        <w:rPr>
          <w:b/>
          <w:bCs/>
        </w:rPr>
      </w:pPr>
      <w:r w:rsidRPr="00E53842">
        <w:rPr>
          <w:b/>
          <w:bCs/>
        </w:rPr>
        <w:t>Recommendations</w:t>
      </w:r>
    </w:p>
    <w:p w14:paraId="3EAED723" w14:textId="701CDC5D" w:rsidR="00C3670E" w:rsidRPr="00E53842" w:rsidRDefault="00B7574A" w:rsidP="00C3670E">
      <w:pPr>
        <w:pStyle w:val="Style2"/>
        <w:numPr>
          <w:ilvl w:val="0"/>
          <w:numId w:val="0"/>
        </w:numPr>
        <w:ind w:left="397"/>
        <w:rPr>
          <w:b/>
          <w:bCs/>
          <w:i/>
          <w:iCs/>
        </w:rPr>
      </w:pPr>
      <w:r w:rsidRPr="00E53842">
        <w:rPr>
          <w:b/>
          <w:bCs/>
          <w:i/>
          <w:iCs/>
        </w:rPr>
        <w:t>Change title to Landscape Character Conservation and Enhancement</w:t>
      </w:r>
    </w:p>
    <w:p w14:paraId="1E3EC80F" w14:textId="1AB91BC5" w:rsidR="00B7574A" w:rsidRPr="00E53842" w:rsidRDefault="00B7574A" w:rsidP="00C3670E">
      <w:pPr>
        <w:pStyle w:val="Style2"/>
        <w:numPr>
          <w:ilvl w:val="0"/>
          <w:numId w:val="0"/>
        </w:numPr>
        <w:ind w:left="397"/>
        <w:rPr>
          <w:b/>
          <w:bCs/>
          <w:i/>
          <w:iCs/>
        </w:rPr>
      </w:pPr>
      <w:r w:rsidRPr="00E53842">
        <w:rPr>
          <w:b/>
          <w:bCs/>
          <w:i/>
          <w:iCs/>
        </w:rPr>
        <w:t>In P7A.1</w:t>
      </w:r>
      <w:r w:rsidR="0089655F" w:rsidRPr="00E53842">
        <w:rPr>
          <w:b/>
          <w:bCs/>
          <w:i/>
          <w:iCs/>
        </w:rPr>
        <w:t>,</w:t>
      </w:r>
      <w:r w:rsidRPr="00E53842">
        <w:rPr>
          <w:b/>
          <w:bCs/>
          <w:i/>
          <w:iCs/>
        </w:rPr>
        <w:t xml:space="preserve"> </w:t>
      </w:r>
      <w:r w:rsidR="0089655F" w:rsidRPr="00E53842">
        <w:rPr>
          <w:b/>
          <w:bCs/>
          <w:i/>
          <w:iCs/>
        </w:rPr>
        <w:t>c</w:t>
      </w:r>
      <w:r w:rsidRPr="00E53842">
        <w:rPr>
          <w:b/>
          <w:bCs/>
          <w:i/>
          <w:iCs/>
        </w:rPr>
        <w:t>hange “pre</w:t>
      </w:r>
      <w:r w:rsidR="0089655F" w:rsidRPr="00E53842">
        <w:rPr>
          <w:b/>
          <w:bCs/>
          <w:i/>
          <w:iCs/>
        </w:rPr>
        <w:t>serve” to “conserve”</w:t>
      </w:r>
    </w:p>
    <w:p w14:paraId="4A6B0A5D" w14:textId="630C1ECF" w:rsidR="0089655F" w:rsidRPr="00E53842" w:rsidRDefault="0089655F" w:rsidP="00C3670E">
      <w:pPr>
        <w:pStyle w:val="Style2"/>
        <w:numPr>
          <w:ilvl w:val="0"/>
          <w:numId w:val="0"/>
        </w:numPr>
        <w:ind w:left="397"/>
        <w:rPr>
          <w:b/>
          <w:bCs/>
          <w:i/>
          <w:iCs/>
        </w:rPr>
      </w:pPr>
      <w:r w:rsidRPr="00E53842">
        <w:rPr>
          <w:b/>
          <w:bCs/>
          <w:i/>
          <w:iCs/>
        </w:rPr>
        <w:t>In P7A</w:t>
      </w:r>
      <w:r w:rsidR="001929E8" w:rsidRPr="00E53842">
        <w:rPr>
          <w:b/>
          <w:bCs/>
          <w:i/>
          <w:iCs/>
        </w:rPr>
        <w:t>.2c) delete “recent”</w:t>
      </w:r>
    </w:p>
    <w:p w14:paraId="2F2F5931" w14:textId="6306E15C" w:rsidR="001929E8" w:rsidRPr="00E53842" w:rsidRDefault="001929E8" w:rsidP="00C3670E">
      <w:pPr>
        <w:pStyle w:val="Style2"/>
        <w:numPr>
          <w:ilvl w:val="0"/>
          <w:numId w:val="0"/>
        </w:numPr>
        <w:ind w:left="397"/>
        <w:rPr>
          <w:b/>
          <w:bCs/>
          <w:i/>
          <w:iCs/>
        </w:rPr>
      </w:pPr>
      <w:r w:rsidRPr="00E53842">
        <w:rPr>
          <w:b/>
          <w:bCs/>
          <w:i/>
          <w:iCs/>
        </w:rPr>
        <w:t>In P7A.3, change “preserv</w:t>
      </w:r>
      <w:r w:rsidR="00337D8A" w:rsidRPr="00E53842">
        <w:rPr>
          <w:b/>
          <w:bCs/>
          <w:i/>
          <w:iCs/>
        </w:rPr>
        <w:t>ation</w:t>
      </w:r>
      <w:r w:rsidRPr="00E53842">
        <w:rPr>
          <w:b/>
          <w:bCs/>
          <w:i/>
          <w:iCs/>
        </w:rPr>
        <w:t>” to “conserv</w:t>
      </w:r>
      <w:r w:rsidR="00337D8A" w:rsidRPr="00E53842">
        <w:rPr>
          <w:b/>
          <w:bCs/>
          <w:i/>
          <w:iCs/>
        </w:rPr>
        <w:t>ation</w:t>
      </w:r>
      <w:r w:rsidRPr="00E53842">
        <w:rPr>
          <w:b/>
          <w:bCs/>
          <w:i/>
          <w:iCs/>
        </w:rPr>
        <w:t>”</w:t>
      </w:r>
    </w:p>
    <w:p w14:paraId="12FA6A13" w14:textId="13BA6FE0" w:rsidR="00337D8A" w:rsidRPr="00E53842" w:rsidRDefault="00337D8A" w:rsidP="00C3670E">
      <w:pPr>
        <w:pStyle w:val="Style2"/>
        <w:numPr>
          <w:ilvl w:val="0"/>
          <w:numId w:val="0"/>
        </w:numPr>
        <w:ind w:left="397"/>
        <w:rPr>
          <w:b/>
          <w:bCs/>
          <w:i/>
          <w:iCs/>
        </w:rPr>
      </w:pPr>
      <w:r w:rsidRPr="00E53842">
        <w:rPr>
          <w:b/>
          <w:bCs/>
          <w:i/>
          <w:iCs/>
        </w:rPr>
        <w:t>In P7A.5</w:t>
      </w:r>
      <w:r w:rsidR="00E53842" w:rsidRPr="00E53842">
        <w:rPr>
          <w:b/>
          <w:bCs/>
          <w:i/>
          <w:iCs/>
        </w:rPr>
        <w:t>,</w:t>
      </w:r>
      <w:r w:rsidRPr="00E53842">
        <w:rPr>
          <w:b/>
          <w:bCs/>
          <w:i/>
          <w:iCs/>
        </w:rPr>
        <w:t xml:space="preserve"> </w:t>
      </w:r>
      <w:r w:rsidR="00E53842" w:rsidRPr="00E53842">
        <w:rPr>
          <w:b/>
          <w:bCs/>
          <w:i/>
          <w:iCs/>
        </w:rPr>
        <w:t>a</w:t>
      </w:r>
      <w:r w:rsidR="00E943B0" w:rsidRPr="00E53842">
        <w:rPr>
          <w:b/>
          <w:bCs/>
          <w:i/>
          <w:iCs/>
        </w:rPr>
        <w:t>fter</w:t>
      </w:r>
      <w:r w:rsidR="00BA684F" w:rsidRPr="00E53842">
        <w:rPr>
          <w:b/>
          <w:bCs/>
          <w:i/>
          <w:iCs/>
        </w:rPr>
        <w:t xml:space="preserve"> “All proposals” insert </w:t>
      </w:r>
      <w:r w:rsidR="00E943B0" w:rsidRPr="00E53842">
        <w:rPr>
          <w:b/>
          <w:bCs/>
          <w:i/>
          <w:iCs/>
        </w:rPr>
        <w:t>“</w:t>
      </w:r>
      <w:r w:rsidR="00BA684F" w:rsidRPr="00E53842">
        <w:rPr>
          <w:b/>
          <w:bCs/>
          <w:i/>
          <w:iCs/>
        </w:rPr>
        <w:t xml:space="preserve">apart from </w:t>
      </w:r>
      <w:r w:rsidR="004D053B" w:rsidRPr="00E53842">
        <w:rPr>
          <w:b/>
          <w:bCs/>
          <w:i/>
          <w:iCs/>
        </w:rPr>
        <w:t>change of use applications, very minor development and householder proposals”</w:t>
      </w:r>
      <w:r w:rsidR="00E943B0" w:rsidRPr="00E53842">
        <w:rPr>
          <w:b/>
          <w:bCs/>
          <w:i/>
          <w:iCs/>
        </w:rPr>
        <w:t>. A</w:t>
      </w:r>
      <w:r w:rsidRPr="00E53842">
        <w:rPr>
          <w:b/>
          <w:bCs/>
          <w:i/>
          <w:iCs/>
        </w:rPr>
        <w:t xml:space="preserve">fter </w:t>
      </w:r>
      <w:r w:rsidR="00E53842">
        <w:rPr>
          <w:b/>
          <w:bCs/>
          <w:i/>
          <w:iCs/>
        </w:rPr>
        <w:t>“</w:t>
      </w:r>
      <w:r w:rsidRPr="00E53842">
        <w:rPr>
          <w:b/>
          <w:bCs/>
          <w:i/>
          <w:iCs/>
        </w:rPr>
        <w:t>Table</w:t>
      </w:r>
      <w:r w:rsidR="00E943B0" w:rsidRPr="00E53842">
        <w:rPr>
          <w:b/>
          <w:bCs/>
          <w:i/>
          <w:iCs/>
        </w:rPr>
        <w:t xml:space="preserve"> </w:t>
      </w:r>
      <w:r w:rsidRPr="00E53842">
        <w:rPr>
          <w:b/>
          <w:bCs/>
          <w:i/>
          <w:iCs/>
        </w:rPr>
        <w:t>P7A.1” insert “and Policy Map 7A.3</w:t>
      </w:r>
      <w:r w:rsidR="000373FC" w:rsidRPr="00E53842">
        <w:rPr>
          <w:b/>
          <w:bCs/>
          <w:i/>
          <w:iCs/>
        </w:rPr>
        <w:t xml:space="preserve">” and after “shall” change </w:t>
      </w:r>
      <w:r w:rsidR="00244CF1">
        <w:rPr>
          <w:b/>
          <w:bCs/>
          <w:i/>
          <w:iCs/>
        </w:rPr>
        <w:t>“</w:t>
      </w:r>
      <w:r w:rsidR="000373FC" w:rsidRPr="00E53842">
        <w:rPr>
          <w:b/>
          <w:bCs/>
          <w:i/>
          <w:iCs/>
        </w:rPr>
        <w:t xml:space="preserve">include” to “be informed </w:t>
      </w:r>
      <w:r w:rsidR="00BA684F" w:rsidRPr="00E53842">
        <w:rPr>
          <w:b/>
          <w:bCs/>
          <w:i/>
          <w:iCs/>
        </w:rPr>
        <w:t>by”</w:t>
      </w:r>
    </w:p>
    <w:p w14:paraId="515AE6C6" w14:textId="3191804F" w:rsidR="00A0421F" w:rsidRPr="00E53842" w:rsidRDefault="00A0421F" w:rsidP="00C3670E">
      <w:pPr>
        <w:pStyle w:val="Style2"/>
        <w:numPr>
          <w:ilvl w:val="0"/>
          <w:numId w:val="0"/>
        </w:numPr>
        <w:ind w:left="397"/>
        <w:rPr>
          <w:b/>
          <w:bCs/>
          <w:i/>
          <w:iCs/>
        </w:rPr>
      </w:pPr>
      <w:r w:rsidRPr="00E53842">
        <w:rPr>
          <w:b/>
          <w:bCs/>
          <w:i/>
          <w:iCs/>
        </w:rPr>
        <w:t>At the start of the fifth line of P</w:t>
      </w:r>
      <w:r w:rsidR="00E53842" w:rsidRPr="00E53842">
        <w:rPr>
          <w:b/>
          <w:bCs/>
          <w:i/>
          <w:iCs/>
        </w:rPr>
        <w:t>7</w:t>
      </w:r>
      <w:r w:rsidRPr="00E53842">
        <w:rPr>
          <w:b/>
          <w:bCs/>
          <w:i/>
          <w:iCs/>
        </w:rPr>
        <w:t>A.5 replace “preserved</w:t>
      </w:r>
      <w:r w:rsidR="00244CF1">
        <w:rPr>
          <w:b/>
          <w:bCs/>
          <w:i/>
          <w:iCs/>
        </w:rPr>
        <w:t>”</w:t>
      </w:r>
      <w:r w:rsidRPr="00E53842">
        <w:rPr>
          <w:b/>
          <w:bCs/>
          <w:i/>
          <w:iCs/>
        </w:rPr>
        <w:t xml:space="preserve"> </w:t>
      </w:r>
      <w:r w:rsidR="00244CF1">
        <w:rPr>
          <w:b/>
          <w:bCs/>
          <w:i/>
          <w:iCs/>
        </w:rPr>
        <w:t>with</w:t>
      </w:r>
      <w:r w:rsidRPr="00E53842">
        <w:rPr>
          <w:b/>
          <w:bCs/>
          <w:i/>
          <w:iCs/>
        </w:rPr>
        <w:t xml:space="preserve"> “protected”. In the final sentence</w:t>
      </w:r>
      <w:r w:rsidR="00E53842" w:rsidRPr="00E53842">
        <w:rPr>
          <w:b/>
          <w:bCs/>
          <w:i/>
          <w:iCs/>
        </w:rPr>
        <w:t>,</w:t>
      </w:r>
      <w:r w:rsidRPr="00E53842">
        <w:rPr>
          <w:b/>
          <w:bCs/>
          <w:i/>
          <w:iCs/>
        </w:rPr>
        <w:t xml:space="preserve"> replace “degrade</w:t>
      </w:r>
      <w:r w:rsidR="00E943B0" w:rsidRPr="00E53842">
        <w:rPr>
          <w:b/>
          <w:bCs/>
          <w:i/>
          <w:iCs/>
        </w:rPr>
        <w:t>”</w:t>
      </w:r>
      <w:r w:rsidRPr="00E53842">
        <w:rPr>
          <w:b/>
          <w:bCs/>
          <w:i/>
          <w:iCs/>
        </w:rPr>
        <w:t xml:space="preserve"> </w:t>
      </w:r>
      <w:r w:rsidR="00E943B0" w:rsidRPr="00E53842">
        <w:rPr>
          <w:b/>
          <w:bCs/>
          <w:i/>
          <w:iCs/>
        </w:rPr>
        <w:t>with</w:t>
      </w:r>
      <w:r w:rsidRPr="00E53842">
        <w:rPr>
          <w:b/>
          <w:bCs/>
          <w:i/>
          <w:iCs/>
        </w:rPr>
        <w:t xml:space="preserve"> “lower</w:t>
      </w:r>
      <w:r w:rsidR="00E53842" w:rsidRPr="00E53842">
        <w:rPr>
          <w:b/>
          <w:bCs/>
          <w:i/>
          <w:iCs/>
        </w:rPr>
        <w:t>”</w:t>
      </w:r>
    </w:p>
    <w:p w14:paraId="0DB16747" w14:textId="25C7175A" w:rsidR="00700DBF" w:rsidRDefault="00700DBF" w:rsidP="0006038E">
      <w:pPr>
        <w:pStyle w:val="Heading2"/>
      </w:pPr>
      <w:r>
        <w:t>Policy 7B: Key Views</w:t>
      </w:r>
    </w:p>
    <w:p w14:paraId="1871432F" w14:textId="47E3C32D" w:rsidR="00C3670E" w:rsidRDefault="00BA1332" w:rsidP="00C23BDC">
      <w:pPr>
        <w:pStyle w:val="Style2"/>
        <w:ind w:hanging="539"/>
      </w:pPr>
      <w:r>
        <w:t xml:space="preserve">I </w:t>
      </w:r>
      <w:r w:rsidR="00DD0116">
        <w:t xml:space="preserve">visited each </w:t>
      </w:r>
      <w:r>
        <w:t>of the 10 locations</w:t>
      </w:r>
      <w:r w:rsidR="00DD0116">
        <w:t>,</w:t>
      </w:r>
      <w:r>
        <w:t xml:space="preserve"> which the plan identifies as being key views. I </w:t>
      </w:r>
      <w:r w:rsidR="00A8243C">
        <w:t>am satisfied that</w:t>
      </w:r>
      <w:r>
        <w:t xml:space="preserve"> this is a l</w:t>
      </w:r>
      <w:r w:rsidR="00DD0116">
        <w:t>ocally</w:t>
      </w:r>
      <w:r>
        <w:t xml:space="preserve"> distinctive policy which is backed up by </w:t>
      </w:r>
      <w:r w:rsidR="00DD0116">
        <w:t>c</w:t>
      </w:r>
      <w:r>
        <w:t>lear and w</w:t>
      </w:r>
      <w:r w:rsidR="00DD0116">
        <w:t>e</w:t>
      </w:r>
      <w:r>
        <w:t>ll illustrated evidence. I w</w:t>
      </w:r>
      <w:r w:rsidR="00A8243C">
        <w:t>ould</w:t>
      </w:r>
      <w:r>
        <w:t xml:space="preserve"> point out the number the supporting text criteria </w:t>
      </w:r>
      <w:r w:rsidR="00A8243C">
        <w:t>seek</w:t>
      </w:r>
      <w:r>
        <w:t xml:space="preserve"> to cover matters that do not actually constitute development</w:t>
      </w:r>
      <w:r w:rsidR="00A8243C">
        <w:t>,</w:t>
      </w:r>
      <w:r>
        <w:t xml:space="preserve"> such as the management of trees and hedges, </w:t>
      </w:r>
      <w:r w:rsidR="00A8243C">
        <w:t>tree</w:t>
      </w:r>
      <w:r>
        <w:t xml:space="preserve"> planting and the management of </w:t>
      </w:r>
      <w:r w:rsidR="00A8243C">
        <w:t>m</w:t>
      </w:r>
      <w:r>
        <w:t>eadow</w:t>
      </w:r>
      <w:r w:rsidR="00A8243C">
        <w:t>.</w:t>
      </w:r>
      <w:r w:rsidR="005159E1">
        <w:t xml:space="preserve"> </w:t>
      </w:r>
      <w:r w:rsidR="00A8243C">
        <w:t>H</w:t>
      </w:r>
      <w:r w:rsidR="005159E1">
        <w:t>owever</w:t>
      </w:r>
      <w:r w:rsidR="00C3670E">
        <w:t>,</w:t>
      </w:r>
      <w:r w:rsidR="005159E1">
        <w:t xml:space="preserve"> this is not a development plan policy</w:t>
      </w:r>
      <w:r w:rsidR="00A8243C">
        <w:t>,</w:t>
      </w:r>
      <w:r w:rsidR="005159E1">
        <w:t xml:space="preserve"> I do not need to make recommendations to delete th</w:t>
      </w:r>
      <w:r w:rsidR="009D4719">
        <w:t>em.</w:t>
      </w:r>
    </w:p>
    <w:p w14:paraId="6FDD7832" w14:textId="52007B5F" w:rsidR="005159E1" w:rsidRDefault="005159E1" w:rsidP="0006038E">
      <w:pPr>
        <w:pStyle w:val="Heading2"/>
      </w:pPr>
      <w:r>
        <w:lastRenderedPageBreak/>
        <w:t>Policy 7C: Local Green Space</w:t>
      </w:r>
    </w:p>
    <w:p w14:paraId="7789D0E3" w14:textId="2BC9D530" w:rsidR="005159E1" w:rsidRDefault="00D36EC1" w:rsidP="00614B0E">
      <w:pPr>
        <w:pStyle w:val="Style2"/>
        <w:ind w:hanging="539"/>
      </w:pPr>
      <w:r>
        <w:t>I have no concerns regarding the neighbourhood plans choice of six local green spaces and there is clear evidence that they meet the strict requirements as set out in paragraph 100 of the NPPF. I am satisfied that the policy meets basic conditions.</w:t>
      </w:r>
    </w:p>
    <w:p w14:paraId="79046EAC" w14:textId="77777777" w:rsidR="00C3670E" w:rsidRDefault="00C3670E" w:rsidP="00C3670E">
      <w:pPr>
        <w:pStyle w:val="Style2"/>
        <w:numPr>
          <w:ilvl w:val="0"/>
          <w:numId w:val="0"/>
        </w:numPr>
        <w:ind w:left="397"/>
      </w:pPr>
    </w:p>
    <w:p w14:paraId="34716EB1" w14:textId="76CAA1A1" w:rsidR="0055348C" w:rsidRDefault="00D36EC1" w:rsidP="00A8243C">
      <w:pPr>
        <w:pStyle w:val="Heading2"/>
      </w:pPr>
      <w:r>
        <w:t>Policy 7D: Biodiversity and Habitats</w:t>
      </w:r>
    </w:p>
    <w:p w14:paraId="7EB05636" w14:textId="76C0AD66" w:rsidR="0055348C" w:rsidRDefault="00422249" w:rsidP="00614B0E">
      <w:pPr>
        <w:pStyle w:val="Style2"/>
        <w:ind w:hanging="539"/>
      </w:pPr>
      <w:r>
        <w:t>This</w:t>
      </w:r>
      <w:r w:rsidR="0055348C">
        <w:t xml:space="preserve"> policy complements local plan </w:t>
      </w:r>
      <w:r w:rsidR="00CA7F49">
        <w:t>P</w:t>
      </w:r>
      <w:r w:rsidR="0055348C">
        <w:t>olicy E</w:t>
      </w:r>
      <w:r w:rsidR="00CA7F49">
        <w:t>NV</w:t>
      </w:r>
      <w:r w:rsidR="0055348C">
        <w:t>O2. That policy set</w:t>
      </w:r>
      <w:r w:rsidR="00CA7F49">
        <w:t>s</w:t>
      </w:r>
      <w:r w:rsidR="0055348C">
        <w:t xml:space="preserve"> out the hierarchical approach advocated by the NPPF to biodiversity sites. I consider that it would be helpful for the policy to be cross reference to the fact that </w:t>
      </w:r>
      <w:r w:rsidR="00CA7F49">
        <w:t xml:space="preserve">proposals </w:t>
      </w:r>
      <w:r w:rsidR="0055348C">
        <w:t>still have to have regard to policy ENV02 and E</w:t>
      </w:r>
      <w:r w:rsidR="00961B42">
        <w:t>N</w:t>
      </w:r>
      <w:r w:rsidR="0055348C">
        <w:t>V 03.</w:t>
      </w:r>
    </w:p>
    <w:p w14:paraId="32243A78" w14:textId="132FAC72" w:rsidR="00E73DFF" w:rsidRDefault="00E73DFF" w:rsidP="00614B0E">
      <w:pPr>
        <w:pStyle w:val="Style2"/>
        <w:ind w:hanging="539"/>
      </w:pPr>
      <w:r>
        <w:t xml:space="preserve">There does appear to be an inherent contradiction in </w:t>
      </w:r>
      <w:r w:rsidR="00961B42">
        <w:t>P</w:t>
      </w:r>
      <w:r>
        <w:t xml:space="preserve">olicy </w:t>
      </w:r>
      <w:r w:rsidR="00E54E63">
        <w:t>P7D.3</w:t>
      </w:r>
      <w:r w:rsidR="00614B0E">
        <w:t>,</w:t>
      </w:r>
      <w:r>
        <w:t xml:space="preserve"> which comes into play</w:t>
      </w:r>
      <w:r w:rsidR="00614B0E">
        <w:t>,</w:t>
      </w:r>
      <w:r>
        <w:t xml:space="preserve"> </w:t>
      </w:r>
      <w:r w:rsidR="00E54E63">
        <w:t>where</w:t>
      </w:r>
      <w:r>
        <w:t xml:space="preserve"> a proposal may adversely impact a primary habitat, priority habitat</w:t>
      </w:r>
      <w:r w:rsidR="00E54E63">
        <w:t>, or</w:t>
      </w:r>
      <w:r>
        <w:t xml:space="preserve"> corridors between them</w:t>
      </w:r>
      <w:r w:rsidR="00E54E63">
        <w:t>,</w:t>
      </w:r>
      <w:r>
        <w:t xml:space="preserve"> but then requires that the proposals will contribute to</w:t>
      </w:r>
      <w:r w:rsidR="00E54E63">
        <w:t>,</w:t>
      </w:r>
      <w:r>
        <w:t xml:space="preserve"> rather </w:t>
      </w:r>
      <w:r w:rsidR="00E54E63">
        <w:t xml:space="preserve">than </w:t>
      </w:r>
      <w:r>
        <w:t>d</w:t>
      </w:r>
      <w:r w:rsidR="00E54E63">
        <w:t>e</w:t>
      </w:r>
      <w:r>
        <w:t xml:space="preserve">tract from the biodiversity </w:t>
      </w:r>
      <w:r w:rsidR="00BE05EB">
        <w:t>value, yet</w:t>
      </w:r>
      <w:r>
        <w:t xml:space="preserve"> that aspect of the policy is triggered by an </w:t>
      </w:r>
      <w:r w:rsidR="00BE05EB">
        <w:t>adverse</w:t>
      </w:r>
      <w:r>
        <w:t xml:space="preserve"> effect. I would recommend </w:t>
      </w:r>
      <w:r w:rsidR="0066154A">
        <w:t xml:space="preserve">that the trigger should not </w:t>
      </w:r>
      <w:r w:rsidR="00CB518D">
        <w:t>be d</w:t>
      </w:r>
      <w:r w:rsidR="00C07561">
        <w:t>e</w:t>
      </w:r>
      <w:r w:rsidR="00CB518D">
        <w:t>fined by being an adverse effect, but rather any scheme that affects these habitats should be covered by the policy. That would remove the contradiction.</w:t>
      </w:r>
    </w:p>
    <w:p w14:paraId="0D1594F5" w14:textId="4C9B501F" w:rsidR="00A76E27" w:rsidRDefault="00A76E27" w:rsidP="00CD33B9">
      <w:pPr>
        <w:pStyle w:val="Style2"/>
        <w:ind w:hanging="539"/>
      </w:pPr>
      <w:r>
        <w:t xml:space="preserve">The Parish Council </w:t>
      </w:r>
      <w:r w:rsidR="008D2F72">
        <w:t>has</w:t>
      </w:r>
      <w:r>
        <w:t xml:space="preserve"> suggested that </w:t>
      </w:r>
      <w:r w:rsidR="008D2F72">
        <w:t xml:space="preserve">some paragraphs be removed as it repeats national advice. I will make those recommendations.  </w:t>
      </w:r>
    </w:p>
    <w:p w14:paraId="32E3DA2C" w14:textId="13043846" w:rsidR="00E73DFF" w:rsidRDefault="00E73DFF" w:rsidP="00CD33B9">
      <w:pPr>
        <w:pStyle w:val="Style2"/>
        <w:ind w:hanging="539"/>
      </w:pPr>
      <w:r>
        <w:t>Beyond that I have no comments to make on the policy.</w:t>
      </w:r>
    </w:p>
    <w:p w14:paraId="39890541" w14:textId="77777777" w:rsidR="00C3670E" w:rsidRPr="009E6F62" w:rsidRDefault="00C3670E" w:rsidP="00C3670E">
      <w:pPr>
        <w:pStyle w:val="Heading4"/>
        <w:rPr>
          <w:b/>
          <w:bCs/>
        </w:rPr>
      </w:pPr>
      <w:r w:rsidRPr="009E6F62">
        <w:rPr>
          <w:b/>
          <w:bCs/>
        </w:rPr>
        <w:t>Recommendations</w:t>
      </w:r>
    </w:p>
    <w:p w14:paraId="52BE9132" w14:textId="06EC1A10" w:rsidR="00B34CB1" w:rsidRPr="009E6F62" w:rsidRDefault="00B34CB1" w:rsidP="00C3670E">
      <w:pPr>
        <w:pStyle w:val="Style2"/>
        <w:numPr>
          <w:ilvl w:val="0"/>
          <w:numId w:val="0"/>
        </w:numPr>
        <w:ind w:left="397"/>
        <w:rPr>
          <w:b/>
          <w:bCs/>
          <w:i/>
          <w:iCs/>
        </w:rPr>
      </w:pPr>
      <w:r w:rsidRPr="009E6F62">
        <w:rPr>
          <w:b/>
          <w:bCs/>
          <w:i/>
          <w:iCs/>
        </w:rPr>
        <w:t>At the start of P7D.1</w:t>
      </w:r>
      <w:r w:rsidR="009E6F62">
        <w:rPr>
          <w:b/>
          <w:bCs/>
          <w:i/>
          <w:iCs/>
        </w:rPr>
        <w:t>,</w:t>
      </w:r>
      <w:r w:rsidRPr="009E6F62">
        <w:rPr>
          <w:b/>
          <w:bCs/>
          <w:i/>
          <w:iCs/>
        </w:rPr>
        <w:t xml:space="preserve"> insert “As well as complying with the requirements of Policy ENV02 and Policy ENV03</w:t>
      </w:r>
      <w:r w:rsidR="009E6F62" w:rsidRPr="009E6F62">
        <w:rPr>
          <w:b/>
          <w:bCs/>
          <w:i/>
          <w:iCs/>
        </w:rPr>
        <w:t>”</w:t>
      </w:r>
    </w:p>
    <w:p w14:paraId="0BF0EB78" w14:textId="77777777" w:rsidR="008D2F72" w:rsidRDefault="00CB518D" w:rsidP="00C3670E">
      <w:pPr>
        <w:pStyle w:val="Style2"/>
        <w:numPr>
          <w:ilvl w:val="0"/>
          <w:numId w:val="0"/>
        </w:numPr>
        <w:ind w:left="397"/>
        <w:rPr>
          <w:b/>
          <w:bCs/>
          <w:i/>
          <w:iCs/>
        </w:rPr>
      </w:pPr>
      <w:r w:rsidRPr="009E6F62">
        <w:rPr>
          <w:b/>
          <w:bCs/>
          <w:i/>
          <w:iCs/>
        </w:rPr>
        <w:t xml:space="preserve">In </w:t>
      </w:r>
      <w:r w:rsidR="00C07561" w:rsidRPr="009E6F62">
        <w:rPr>
          <w:b/>
          <w:bCs/>
          <w:i/>
          <w:iCs/>
        </w:rPr>
        <w:t xml:space="preserve">the first sentence of </w:t>
      </w:r>
      <w:r w:rsidRPr="009E6F62">
        <w:rPr>
          <w:b/>
          <w:bCs/>
          <w:i/>
          <w:iCs/>
        </w:rPr>
        <w:t>P7D</w:t>
      </w:r>
      <w:r w:rsidR="00C07561" w:rsidRPr="009E6F62">
        <w:rPr>
          <w:b/>
          <w:bCs/>
          <w:i/>
          <w:iCs/>
        </w:rPr>
        <w:t>.3, delete “adversely”</w:t>
      </w:r>
    </w:p>
    <w:p w14:paraId="23EF9738" w14:textId="6518E461" w:rsidR="00C3670E" w:rsidRPr="009E6F62" w:rsidRDefault="00C9725F" w:rsidP="00C3670E">
      <w:pPr>
        <w:pStyle w:val="Style2"/>
        <w:numPr>
          <w:ilvl w:val="0"/>
          <w:numId w:val="0"/>
        </w:numPr>
        <w:ind w:left="397"/>
        <w:rPr>
          <w:b/>
          <w:bCs/>
          <w:i/>
          <w:iCs/>
        </w:rPr>
      </w:pPr>
      <w:r>
        <w:rPr>
          <w:b/>
          <w:bCs/>
          <w:i/>
          <w:iCs/>
        </w:rPr>
        <w:t>Delete paragraphs T7D.12, 13 15</w:t>
      </w:r>
      <w:r w:rsidR="00F74FBC">
        <w:rPr>
          <w:b/>
          <w:bCs/>
          <w:i/>
          <w:iCs/>
        </w:rPr>
        <w:t>,16 and 23</w:t>
      </w:r>
      <w:r>
        <w:rPr>
          <w:b/>
          <w:bCs/>
          <w:i/>
          <w:iCs/>
        </w:rPr>
        <w:t xml:space="preserve"> </w:t>
      </w:r>
    </w:p>
    <w:p w14:paraId="0E2904E2" w14:textId="5622532F" w:rsidR="00E73DFF" w:rsidRDefault="00E73DFF" w:rsidP="0006038E">
      <w:pPr>
        <w:pStyle w:val="Heading2"/>
      </w:pPr>
      <w:r>
        <w:t>Policy 7E: Green Infrastructure</w:t>
      </w:r>
    </w:p>
    <w:p w14:paraId="71FB96E3" w14:textId="40163EC7" w:rsidR="007B5BB6" w:rsidRDefault="00BE05EB" w:rsidP="00CD33B9">
      <w:pPr>
        <w:pStyle w:val="Style2"/>
        <w:ind w:hanging="539"/>
      </w:pPr>
      <w:r>
        <w:t>As p</w:t>
      </w:r>
      <w:r w:rsidR="007B5BB6">
        <w:t>reviously mentioned</w:t>
      </w:r>
      <w:r w:rsidR="0065366A">
        <w:t>, a planning applica</w:t>
      </w:r>
      <w:r w:rsidR="004C7979">
        <w:t>nt</w:t>
      </w:r>
      <w:r w:rsidR="007B5BB6">
        <w:t xml:space="preserve"> is not, unless required by legislation</w:t>
      </w:r>
      <w:r w:rsidR="0065366A">
        <w:t>,</w:t>
      </w:r>
      <w:r w:rsidR="007B5BB6">
        <w:t xml:space="preserve"> needing to prepare and submit a </w:t>
      </w:r>
      <w:r w:rsidR="0065366A">
        <w:t>D</w:t>
      </w:r>
      <w:r w:rsidR="007B5BB6">
        <w:t xml:space="preserve">esign </w:t>
      </w:r>
      <w:r w:rsidR="0065366A">
        <w:t>and Access</w:t>
      </w:r>
      <w:r w:rsidR="007B5BB6">
        <w:t xml:space="preserve"> </w:t>
      </w:r>
      <w:r w:rsidR="0065366A">
        <w:t>S</w:t>
      </w:r>
      <w:r w:rsidR="007B5BB6">
        <w:t>tatement. Similarly</w:t>
      </w:r>
      <w:r w:rsidR="00C53212">
        <w:t>,</w:t>
      </w:r>
      <w:r w:rsidR="007B5BB6">
        <w:t xml:space="preserve"> a </w:t>
      </w:r>
      <w:r w:rsidR="00C53212">
        <w:t>P</w:t>
      </w:r>
      <w:r w:rsidR="007B5BB6">
        <w:t xml:space="preserve">lanning </w:t>
      </w:r>
      <w:r w:rsidR="00C53212">
        <w:t>S</w:t>
      </w:r>
      <w:r w:rsidR="007B5BB6">
        <w:t>tatement cannot be required</w:t>
      </w:r>
      <w:r w:rsidR="00C53212">
        <w:t>,</w:t>
      </w:r>
      <w:r w:rsidR="007B5BB6">
        <w:t xml:space="preserve"> unless it forms part of the </w:t>
      </w:r>
      <w:r w:rsidR="00C53212">
        <w:lastRenderedPageBreak/>
        <w:t>Breckland’s</w:t>
      </w:r>
      <w:r w:rsidR="007B5BB6">
        <w:t xml:space="preserve"> local validation checklist</w:t>
      </w:r>
      <w:r w:rsidR="003711BA">
        <w:t>.</w:t>
      </w:r>
      <w:r w:rsidR="007B5BB6">
        <w:t xml:space="preserve"> I will therefore recommend the removal of P</w:t>
      </w:r>
      <w:r w:rsidR="00C53212">
        <w:t>.</w:t>
      </w:r>
      <w:r w:rsidR="007B5BB6">
        <w:t>7</w:t>
      </w:r>
      <w:r w:rsidR="00C53212">
        <w:t>.</w:t>
      </w:r>
      <w:r w:rsidR="007B5BB6">
        <w:t>E</w:t>
      </w:r>
      <w:r w:rsidR="00C53212">
        <w:t>.</w:t>
      </w:r>
      <w:r w:rsidR="007B5BB6">
        <w:t>2.</w:t>
      </w:r>
    </w:p>
    <w:p w14:paraId="52B31F3D" w14:textId="102010F2" w:rsidR="00AA4DE7" w:rsidRDefault="00AA4DE7" w:rsidP="003711BA">
      <w:pPr>
        <w:pStyle w:val="Style2"/>
        <w:ind w:hanging="539"/>
      </w:pPr>
      <w:r>
        <w:t xml:space="preserve">The final requirement through the use of </w:t>
      </w:r>
      <w:r w:rsidR="00C53212">
        <w:t>“</w:t>
      </w:r>
      <w:r>
        <w:t>sh</w:t>
      </w:r>
      <w:r w:rsidR="00C53212">
        <w:t>a</w:t>
      </w:r>
      <w:r>
        <w:t>ll</w:t>
      </w:r>
      <w:r w:rsidR="00C53212">
        <w:t>”</w:t>
      </w:r>
      <w:r>
        <w:t>, in relation to the creation of small water bodies</w:t>
      </w:r>
      <w:r w:rsidR="00B3602F">
        <w:t>,</w:t>
      </w:r>
      <w:r>
        <w:t xml:space="preserve"> may not be </w:t>
      </w:r>
      <w:r w:rsidR="00B3602F">
        <w:t>welcome, say</w:t>
      </w:r>
      <w:r>
        <w:t xml:space="preserve"> in terms of some residential developments</w:t>
      </w:r>
      <w:r w:rsidR="00B3602F">
        <w:t>,</w:t>
      </w:r>
      <w:r>
        <w:t xml:space="preserve"> particularly if the areas were unsupervised. Notwithstanding the caveat “wherever practical”</w:t>
      </w:r>
      <w:r w:rsidR="00B3602F">
        <w:t>,</w:t>
      </w:r>
      <w:r>
        <w:t xml:space="preserve"> I will propose that “sh</w:t>
      </w:r>
      <w:r w:rsidR="00B3602F">
        <w:t>a</w:t>
      </w:r>
      <w:r>
        <w:t>ll” be replaced by “will be encouraged”</w:t>
      </w:r>
      <w:r w:rsidR="00B3602F">
        <w:t>.</w:t>
      </w:r>
    </w:p>
    <w:p w14:paraId="3936CE49" w14:textId="312A2394" w:rsidR="001D2E45" w:rsidRDefault="001D2E45" w:rsidP="003711BA">
      <w:pPr>
        <w:pStyle w:val="Style2"/>
        <w:ind w:hanging="539"/>
      </w:pPr>
      <w:r>
        <w:t xml:space="preserve">The </w:t>
      </w:r>
      <w:r w:rsidR="009E2F41">
        <w:t>P</w:t>
      </w:r>
      <w:r>
        <w:t xml:space="preserve">arish Council has </w:t>
      </w:r>
      <w:r w:rsidR="003711BA">
        <w:t>suggested</w:t>
      </w:r>
      <w:r w:rsidR="009E2F41">
        <w:t xml:space="preserve"> </w:t>
      </w:r>
      <w:r>
        <w:t xml:space="preserve">that a number of paragraphs </w:t>
      </w:r>
      <w:r w:rsidR="009E2F41">
        <w:t xml:space="preserve">which repeat national advice </w:t>
      </w:r>
      <w:r>
        <w:t>be removed</w:t>
      </w:r>
      <w:r w:rsidR="00CB3BD3">
        <w:t>.</w:t>
      </w:r>
    </w:p>
    <w:p w14:paraId="19F91B96" w14:textId="77777777" w:rsidR="00C3670E" w:rsidRPr="009E2F41" w:rsidRDefault="00C3670E" w:rsidP="00C3670E">
      <w:pPr>
        <w:pStyle w:val="Heading4"/>
        <w:rPr>
          <w:b/>
          <w:bCs/>
        </w:rPr>
      </w:pPr>
      <w:r w:rsidRPr="009E2F41">
        <w:rPr>
          <w:b/>
          <w:bCs/>
        </w:rPr>
        <w:t>Recommendations</w:t>
      </w:r>
    </w:p>
    <w:p w14:paraId="59F7FEDC" w14:textId="13FFBBB0" w:rsidR="00C3670E" w:rsidRPr="009E2F41" w:rsidRDefault="00265E5A" w:rsidP="00C3670E">
      <w:pPr>
        <w:pStyle w:val="Style2"/>
        <w:numPr>
          <w:ilvl w:val="0"/>
          <w:numId w:val="0"/>
        </w:numPr>
        <w:ind w:left="397"/>
        <w:rPr>
          <w:b/>
          <w:bCs/>
          <w:i/>
          <w:iCs/>
        </w:rPr>
      </w:pPr>
      <w:r w:rsidRPr="009E2F41">
        <w:rPr>
          <w:b/>
          <w:bCs/>
          <w:i/>
          <w:iCs/>
        </w:rPr>
        <w:t>Delete P7E.2</w:t>
      </w:r>
    </w:p>
    <w:p w14:paraId="54D01DE9" w14:textId="36ED03E9" w:rsidR="00265E5A" w:rsidRPr="009E2F41" w:rsidRDefault="00265E5A" w:rsidP="00C3670E">
      <w:pPr>
        <w:pStyle w:val="Style2"/>
        <w:numPr>
          <w:ilvl w:val="0"/>
          <w:numId w:val="0"/>
        </w:numPr>
        <w:ind w:left="397"/>
        <w:rPr>
          <w:b/>
          <w:bCs/>
          <w:i/>
          <w:iCs/>
        </w:rPr>
      </w:pPr>
      <w:r w:rsidRPr="009E2F41">
        <w:rPr>
          <w:b/>
          <w:bCs/>
          <w:i/>
          <w:iCs/>
        </w:rPr>
        <w:t>In P7E.4 replace “shall” with “will be encouraged</w:t>
      </w:r>
      <w:r w:rsidR="001D2E45" w:rsidRPr="009E2F41">
        <w:rPr>
          <w:b/>
          <w:bCs/>
          <w:i/>
          <w:iCs/>
        </w:rPr>
        <w:t xml:space="preserve"> to</w:t>
      </w:r>
      <w:r w:rsidR="00CB3BD3" w:rsidRPr="009E2F41">
        <w:rPr>
          <w:b/>
          <w:bCs/>
          <w:i/>
          <w:iCs/>
        </w:rPr>
        <w:t>”</w:t>
      </w:r>
    </w:p>
    <w:p w14:paraId="6C05C471" w14:textId="5915DDDB" w:rsidR="00CB3BD3" w:rsidRPr="009E2F41" w:rsidRDefault="00CB3BD3" w:rsidP="00C3670E">
      <w:pPr>
        <w:pStyle w:val="Style2"/>
        <w:numPr>
          <w:ilvl w:val="0"/>
          <w:numId w:val="0"/>
        </w:numPr>
        <w:ind w:left="397"/>
        <w:rPr>
          <w:b/>
          <w:bCs/>
          <w:i/>
          <w:iCs/>
        </w:rPr>
      </w:pPr>
      <w:r w:rsidRPr="009E2F41">
        <w:rPr>
          <w:b/>
          <w:bCs/>
          <w:i/>
          <w:iCs/>
        </w:rPr>
        <w:t xml:space="preserve">Delete </w:t>
      </w:r>
      <w:r w:rsidR="002C03D7" w:rsidRPr="009E2F41">
        <w:rPr>
          <w:b/>
          <w:bCs/>
          <w:i/>
          <w:iCs/>
        </w:rPr>
        <w:t xml:space="preserve">paragraphs </w:t>
      </w:r>
      <w:r w:rsidRPr="009E2F41">
        <w:rPr>
          <w:b/>
          <w:bCs/>
          <w:i/>
          <w:iCs/>
        </w:rPr>
        <w:t>T</w:t>
      </w:r>
      <w:r w:rsidR="002C03D7" w:rsidRPr="009E2F41">
        <w:rPr>
          <w:b/>
          <w:bCs/>
          <w:i/>
          <w:iCs/>
        </w:rPr>
        <w:t>7</w:t>
      </w:r>
      <w:r w:rsidRPr="009E2F41">
        <w:rPr>
          <w:b/>
          <w:bCs/>
          <w:i/>
          <w:iCs/>
        </w:rPr>
        <w:t xml:space="preserve">E.5 </w:t>
      </w:r>
      <w:r w:rsidR="002C03D7" w:rsidRPr="009E2F41">
        <w:rPr>
          <w:b/>
          <w:bCs/>
          <w:i/>
          <w:iCs/>
        </w:rPr>
        <w:t xml:space="preserve">– 11 and 15 </w:t>
      </w:r>
      <w:r w:rsidR="009E2F41" w:rsidRPr="009E2F41">
        <w:rPr>
          <w:b/>
          <w:bCs/>
          <w:i/>
          <w:iCs/>
        </w:rPr>
        <w:t>- 18</w:t>
      </w:r>
    </w:p>
    <w:p w14:paraId="71ECBB3B" w14:textId="75B3EEC1" w:rsidR="00AA4DE7" w:rsidRDefault="00AA4DE7" w:rsidP="0006038E">
      <w:pPr>
        <w:pStyle w:val="Heading2"/>
      </w:pPr>
      <w:r>
        <w:t>Policy 7F: Trees and Hedges</w:t>
      </w:r>
    </w:p>
    <w:p w14:paraId="2BB8D13C" w14:textId="23E3DFE2" w:rsidR="006A0A8D" w:rsidRDefault="00762DE1" w:rsidP="00913C35">
      <w:pPr>
        <w:pStyle w:val="Style2"/>
        <w:ind w:hanging="539"/>
      </w:pPr>
      <w:r>
        <w:t>Whilst understanding and supporting</w:t>
      </w:r>
      <w:r w:rsidR="008A6D7F">
        <w:t xml:space="preserve"> </w:t>
      </w:r>
      <w:r>
        <w:t>the aspirations o</w:t>
      </w:r>
      <w:r w:rsidR="008A6D7F">
        <w:t>f</w:t>
      </w:r>
      <w:r>
        <w:t xml:space="preserve"> </w:t>
      </w:r>
      <w:r w:rsidR="008A6D7F">
        <w:t>the</w:t>
      </w:r>
      <w:r>
        <w:t xml:space="preserve"> policy</w:t>
      </w:r>
      <w:r w:rsidR="00913C35">
        <w:t>,</w:t>
      </w:r>
      <w:r>
        <w:t xml:space="preserve"> </w:t>
      </w:r>
      <w:r w:rsidR="008A6D7F">
        <w:t>i</w:t>
      </w:r>
      <w:r w:rsidR="006A0A8D">
        <w:t xml:space="preserve">t </w:t>
      </w:r>
      <w:r w:rsidR="00913C35">
        <w:t>should</w:t>
      </w:r>
      <w:r w:rsidR="006A0A8D">
        <w:t xml:space="preserve"> be appreciated that a neighbourhood plan policy cannot prevent the removal of trees</w:t>
      </w:r>
      <w:r w:rsidR="00B3602F">
        <w:t>,</w:t>
      </w:r>
      <w:r w:rsidR="006A0A8D">
        <w:t xml:space="preserve"> unless they are subject to a tree preservation order </w:t>
      </w:r>
      <w:r w:rsidR="00464B49">
        <w:t>or they are located</w:t>
      </w:r>
      <w:r w:rsidR="006A0A8D">
        <w:t xml:space="preserve"> within a conservation area. The policy cannot </w:t>
      </w:r>
      <w:r w:rsidR="008A6D7F">
        <w:t xml:space="preserve">prevent unprotected </w:t>
      </w:r>
      <w:r w:rsidR="006A0A8D">
        <w:t xml:space="preserve">trees </w:t>
      </w:r>
      <w:r w:rsidR="005F317E">
        <w:t>being removed</w:t>
      </w:r>
      <w:r w:rsidR="006A0A8D">
        <w:t xml:space="preserve"> </w:t>
      </w:r>
      <w:r w:rsidR="008A6D7F">
        <w:t xml:space="preserve">prior to the start of </w:t>
      </w:r>
      <w:r w:rsidR="006A0A8D">
        <w:t xml:space="preserve">development. </w:t>
      </w:r>
    </w:p>
    <w:p w14:paraId="0D08A95B" w14:textId="16A867FC" w:rsidR="00770000" w:rsidRDefault="00770000" w:rsidP="00C408AE">
      <w:pPr>
        <w:pStyle w:val="Style2"/>
        <w:ind w:hanging="539"/>
      </w:pPr>
      <w:r>
        <w:t>I</w:t>
      </w:r>
      <w:r w:rsidR="004C4FD5">
        <w:t>n P</w:t>
      </w:r>
      <w:r>
        <w:t>olicy P</w:t>
      </w:r>
      <w:r w:rsidR="004C4FD5">
        <w:t>.</w:t>
      </w:r>
      <w:r>
        <w:t>7</w:t>
      </w:r>
      <w:r w:rsidR="004C4FD5">
        <w:t>.</w:t>
      </w:r>
      <w:r>
        <w:t>F</w:t>
      </w:r>
      <w:r w:rsidR="004C4FD5">
        <w:t>.</w:t>
      </w:r>
      <w:r>
        <w:t>3 I consider that the use of “sh</w:t>
      </w:r>
      <w:r w:rsidR="004C4FD5">
        <w:t>a</w:t>
      </w:r>
      <w:r>
        <w:t>ll” effectively removes any flexibility and there could be some reasons for some l</w:t>
      </w:r>
      <w:r w:rsidR="005A22E8">
        <w:t>o</w:t>
      </w:r>
      <w:r>
        <w:t xml:space="preserve">st items </w:t>
      </w:r>
      <w:r w:rsidR="005A22E8">
        <w:t xml:space="preserve">not </w:t>
      </w:r>
      <w:r>
        <w:t>to be replaced. I will propose the use of “will normally be expected” to be adequately compensated for elsewhere on the site.</w:t>
      </w:r>
    </w:p>
    <w:p w14:paraId="15475A17" w14:textId="04A3FEEC" w:rsidR="00770000" w:rsidRDefault="00770000" w:rsidP="00C408AE">
      <w:pPr>
        <w:pStyle w:val="Style2"/>
        <w:ind w:left="426" w:hanging="568"/>
      </w:pPr>
      <w:r>
        <w:t>I have no other comments to make on this policy.</w:t>
      </w:r>
    </w:p>
    <w:p w14:paraId="548804C0" w14:textId="0E507FE5" w:rsidR="00C3670E" w:rsidRPr="003D388C" w:rsidRDefault="00C3670E" w:rsidP="00C3670E">
      <w:pPr>
        <w:pStyle w:val="Heading4"/>
        <w:rPr>
          <w:b/>
          <w:bCs/>
        </w:rPr>
      </w:pPr>
      <w:r w:rsidRPr="003D388C">
        <w:rPr>
          <w:b/>
          <w:bCs/>
        </w:rPr>
        <w:t>Recommendation</w:t>
      </w:r>
    </w:p>
    <w:p w14:paraId="22774468" w14:textId="4FBCF77D" w:rsidR="00C3670E" w:rsidRPr="003D388C" w:rsidRDefault="005F317E" w:rsidP="00C3670E">
      <w:pPr>
        <w:pStyle w:val="Style2"/>
        <w:numPr>
          <w:ilvl w:val="0"/>
          <w:numId w:val="0"/>
        </w:numPr>
        <w:ind w:left="397"/>
        <w:rPr>
          <w:b/>
          <w:bCs/>
          <w:i/>
          <w:iCs/>
        </w:rPr>
      </w:pPr>
      <w:r w:rsidRPr="003D388C">
        <w:rPr>
          <w:b/>
          <w:bCs/>
          <w:i/>
          <w:iCs/>
        </w:rPr>
        <w:t>In P7F.3</w:t>
      </w:r>
      <w:r w:rsidR="00E01117" w:rsidRPr="003D388C">
        <w:rPr>
          <w:b/>
          <w:bCs/>
          <w:i/>
          <w:iCs/>
        </w:rPr>
        <w:t xml:space="preserve"> “shall” should be replaced by “will normally be expected to”</w:t>
      </w:r>
    </w:p>
    <w:p w14:paraId="6D57DA4D" w14:textId="65314C9A" w:rsidR="00770000" w:rsidRDefault="00770000" w:rsidP="0006038E">
      <w:pPr>
        <w:pStyle w:val="Heading2"/>
      </w:pPr>
      <w:r>
        <w:t xml:space="preserve">Policy 8A: Surface Water </w:t>
      </w:r>
      <w:r w:rsidR="00083691">
        <w:t>M</w:t>
      </w:r>
      <w:r>
        <w:t>anagement General Provisions</w:t>
      </w:r>
    </w:p>
    <w:p w14:paraId="6B336DD9" w14:textId="5D9DA360" w:rsidR="00001424" w:rsidRDefault="00001424" w:rsidP="00C408AE">
      <w:pPr>
        <w:pStyle w:val="Style2"/>
        <w:ind w:hanging="539"/>
      </w:pPr>
      <w:r>
        <w:t>Breckland Council</w:t>
      </w:r>
      <w:r w:rsidR="00C408AE">
        <w:t>’s</w:t>
      </w:r>
      <w:r>
        <w:t xml:space="preserve"> </w:t>
      </w:r>
      <w:r w:rsidR="005A22E8">
        <w:t>L</w:t>
      </w:r>
      <w:r>
        <w:t xml:space="preserve">ocal </w:t>
      </w:r>
      <w:r w:rsidR="005A22E8">
        <w:t>P</w:t>
      </w:r>
      <w:r>
        <w:t xml:space="preserve">lan </w:t>
      </w:r>
      <w:r w:rsidR="005A22E8">
        <w:t>P</w:t>
      </w:r>
      <w:r>
        <w:t xml:space="preserve">olicy ENV09 is one of the </w:t>
      </w:r>
      <w:r w:rsidR="005A22E8">
        <w:t xml:space="preserve">plan’s </w:t>
      </w:r>
      <w:r>
        <w:t>strategic policies. As such</w:t>
      </w:r>
      <w:r w:rsidR="005A22E8">
        <w:t>,</w:t>
      </w:r>
      <w:r>
        <w:t xml:space="preserve"> in accordance with paragraph 21 of the NPPF</w:t>
      </w:r>
      <w:r w:rsidR="00762119">
        <w:t>,</w:t>
      </w:r>
      <w:r>
        <w:t xml:space="preserve"> that should </w:t>
      </w:r>
      <w:r>
        <w:lastRenderedPageBreak/>
        <w:t>“provide a clear starting point for any non-strategic policies that are needed” as such the neighbourhood plan should not undermine these strategic policies.</w:t>
      </w:r>
    </w:p>
    <w:p w14:paraId="35B6A893" w14:textId="77777777" w:rsidR="00F93849" w:rsidRDefault="000C47DA" w:rsidP="00C408AE">
      <w:pPr>
        <w:pStyle w:val="Style2"/>
        <w:ind w:hanging="539"/>
      </w:pPr>
      <w:r>
        <w:t xml:space="preserve">It is important that </w:t>
      </w:r>
      <w:r w:rsidR="006D595A">
        <w:t>flood policies</w:t>
      </w:r>
      <w:r>
        <w:t xml:space="preserve"> in the neighbourhood plan </w:t>
      </w:r>
      <w:r w:rsidR="002D04F5">
        <w:t>are read</w:t>
      </w:r>
      <w:r>
        <w:t xml:space="preserve"> alongside the strategic policy</w:t>
      </w:r>
      <w:r w:rsidR="005D54B4">
        <w:t xml:space="preserve"> and also the advice in the NPPF and the Planning Practice Guidance. I will be recommending that the </w:t>
      </w:r>
      <w:r w:rsidR="00076BCD">
        <w:t>flooding policy should not be duplicating policy that is already covering Saham Toney, but it can to an extent expand on those policy re</w:t>
      </w:r>
      <w:r w:rsidR="00F93849">
        <w:t>q</w:t>
      </w:r>
      <w:r w:rsidR="00076BCD">
        <w:t>uirements</w:t>
      </w:r>
      <w:r w:rsidR="00F93849">
        <w:t>.</w:t>
      </w:r>
      <w:r w:rsidR="00076BCD">
        <w:t xml:space="preserve"> </w:t>
      </w:r>
    </w:p>
    <w:p w14:paraId="707D21DD" w14:textId="452B4E4A" w:rsidR="00935711" w:rsidRDefault="00F93849" w:rsidP="008048CE">
      <w:pPr>
        <w:pStyle w:val="Style2"/>
        <w:ind w:hanging="539"/>
      </w:pPr>
      <w:r>
        <w:t xml:space="preserve">Breckland Council has expressed concerns that the extent of the 8 policies in the plan covering surface water </w:t>
      </w:r>
      <w:r w:rsidR="00935711">
        <w:t>flooding often</w:t>
      </w:r>
      <w:r w:rsidR="00667F71">
        <w:t xml:space="preserve"> delves into too much technical </w:t>
      </w:r>
      <w:r w:rsidR="00935711">
        <w:t>detail</w:t>
      </w:r>
      <w:r w:rsidR="00667F71">
        <w:t xml:space="preserve"> which is not relevant for a development </w:t>
      </w:r>
      <w:r w:rsidR="00935711">
        <w:t>management</w:t>
      </w:r>
      <w:r w:rsidR="00667F71">
        <w:t xml:space="preserve"> policy.</w:t>
      </w:r>
      <w:r w:rsidR="009574B0">
        <w:t xml:space="preserve"> The support </w:t>
      </w:r>
      <w:r w:rsidR="00AE6D4D">
        <w:t xml:space="preserve">given to the policy from the </w:t>
      </w:r>
      <w:r w:rsidR="00935711">
        <w:t>C</w:t>
      </w:r>
      <w:r w:rsidR="00AE6D4D">
        <w:t xml:space="preserve">ounty Council as LLFA and Anglian </w:t>
      </w:r>
      <w:r w:rsidR="00935711">
        <w:t>W</w:t>
      </w:r>
      <w:r w:rsidR="00AE6D4D">
        <w:t xml:space="preserve">ater </w:t>
      </w:r>
      <w:r w:rsidR="00935711">
        <w:t xml:space="preserve">to the neighbourhood plan’s approach </w:t>
      </w:r>
      <w:r w:rsidR="00AE6D4D">
        <w:t xml:space="preserve">does not </w:t>
      </w:r>
      <w:r w:rsidR="00935711">
        <w:t>alter</w:t>
      </w:r>
      <w:r w:rsidR="00AE6D4D">
        <w:t xml:space="preserve"> my view as to the need to balance what can be </w:t>
      </w:r>
      <w:r w:rsidR="00935711">
        <w:t>sought</w:t>
      </w:r>
      <w:r w:rsidR="00AE6D4D">
        <w:t xml:space="preserve"> through a planning policy and what is more appropriate through technical standards</w:t>
      </w:r>
      <w:r w:rsidR="00935711">
        <w:t>.</w:t>
      </w:r>
      <w:r w:rsidR="00667F71">
        <w:t xml:space="preserve"> That is not to denigrate the importance of having the policy tools </w:t>
      </w:r>
      <w:r w:rsidR="00083691">
        <w:t xml:space="preserve">to consider the flood implications of new development. I will be proposing a policy that builds upon the </w:t>
      </w:r>
      <w:r w:rsidR="00935711">
        <w:t>existing</w:t>
      </w:r>
      <w:r w:rsidR="00083691">
        <w:t xml:space="preserve"> policy and covers at an appropriate </w:t>
      </w:r>
      <w:r w:rsidR="009574B0">
        <w:t>level the matters that can be dealt with by way of a planning policy.</w:t>
      </w:r>
    </w:p>
    <w:p w14:paraId="1FD63061" w14:textId="059B5E67" w:rsidR="000C47DA" w:rsidRDefault="00935711" w:rsidP="008048CE">
      <w:pPr>
        <w:pStyle w:val="Style2"/>
        <w:ind w:hanging="539"/>
      </w:pPr>
      <w:r>
        <w:t xml:space="preserve">It will </w:t>
      </w:r>
      <w:r w:rsidR="00D64309">
        <w:t xml:space="preserve">follow the lead of most </w:t>
      </w:r>
      <w:r w:rsidR="008048CE">
        <w:t xml:space="preserve">development </w:t>
      </w:r>
      <w:r w:rsidR="00D64309">
        <w:t>plans, whether neighbourhood plans or local plans and promotes a single comprehensive flood policy.</w:t>
      </w:r>
      <w:r w:rsidR="00424851">
        <w:t xml:space="preserve"> Such policies seek to prevent flooding</w:t>
      </w:r>
      <w:r w:rsidR="007764D0">
        <w:t>,</w:t>
      </w:r>
      <w:r w:rsidR="00424851">
        <w:t xml:space="preserve"> as a result of new development</w:t>
      </w:r>
      <w:r w:rsidR="007764D0">
        <w:t>,</w:t>
      </w:r>
      <w:r w:rsidR="00D055F3">
        <w:t xml:space="preserve"> </w:t>
      </w:r>
      <w:r w:rsidR="00424851">
        <w:t xml:space="preserve">with the same </w:t>
      </w:r>
      <w:proofErr w:type="gramStart"/>
      <w:r w:rsidR="00424851">
        <w:t xml:space="preserve">rigour  </w:t>
      </w:r>
      <w:r w:rsidR="00D055F3">
        <w:t>as</w:t>
      </w:r>
      <w:proofErr w:type="gramEnd"/>
      <w:r w:rsidR="00D055F3">
        <w:t xml:space="preserve"> Saham Toney. </w:t>
      </w:r>
      <w:r w:rsidR="00083691">
        <w:t xml:space="preserve"> </w:t>
      </w:r>
      <w:r w:rsidR="00076BCD">
        <w:t xml:space="preserve"> </w:t>
      </w:r>
    </w:p>
    <w:p w14:paraId="5BD609E0" w14:textId="732E7DE6" w:rsidR="00DD0EC5" w:rsidRDefault="00D15D0A" w:rsidP="007764D0">
      <w:pPr>
        <w:pStyle w:val="Style2"/>
        <w:ind w:hanging="539"/>
      </w:pPr>
      <w:r>
        <w:t>In terms of the first paragraph</w:t>
      </w:r>
      <w:r w:rsidR="006D595A">
        <w:t>,</w:t>
      </w:r>
      <w:r>
        <w:t xml:space="preserve"> </w:t>
      </w:r>
      <w:r w:rsidR="006D595A">
        <w:t>it</w:t>
      </w:r>
      <w:r>
        <w:t xml:space="preserve"> diverges from the local plan. </w:t>
      </w:r>
      <w:r w:rsidR="006D595A">
        <w:t>It</w:t>
      </w:r>
      <w:r>
        <w:t xml:space="preserve"> requires the applicant to demonstrate the development will not result in an increase in flood r</w:t>
      </w:r>
      <w:r w:rsidR="006D595A">
        <w:t xml:space="preserve">isk either </w:t>
      </w:r>
      <w:r>
        <w:t>on the si</w:t>
      </w:r>
      <w:r w:rsidR="006D595A">
        <w:t>t</w:t>
      </w:r>
      <w:r>
        <w:t xml:space="preserve">e </w:t>
      </w:r>
      <w:r w:rsidR="006D595A">
        <w:t>or elsewhere</w:t>
      </w:r>
      <w:r>
        <w:t xml:space="preserve">. The local plan policy is more specific in the required applicants to demonstrate that the proposed development will not increase greenfield run-off rates and vulnerability of the site </w:t>
      </w:r>
      <w:r w:rsidR="00DE1AAE">
        <w:t>or the wider</w:t>
      </w:r>
      <w:r>
        <w:t xml:space="preserve"> catchment area to surface water f</w:t>
      </w:r>
      <w:r w:rsidR="00DE1AAE">
        <w:t>looding</w:t>
      </w:r>
      <w:r>
        <w:t xml:space="preserve"> from run-off from </w:t>
      </w:r>
      <w:r w:rsidR="00F3392A">
        <w:t>existing or</w:t>
      </w:r>
      <w:r w:rsidR="00DE1AAE">
        <w:t xml:space="preserve"> </w:t>
      </w:r>
      <w:r>
        <w:t>predict</w:t>
      </w:r>
      <w:r w:rsidR="00DE1AAE">
        <w:t>ed</w:t>
      </w:r>
      <w:r>
        <w:t xml:space="preserve"> water flows. Reference to greenfield run-off rates is important as the </w:t>
      </w:r>
      <w:r w:rsidR="00DE1AAE">
        <w:t>DEFRA</w:t>
      </w:r>
      <w:r w:rsidR="00527251">
        <w:t xml:space="preserve"> </w:t>
      </w:r>
      <w:r w:rsidR="00F3392A">
        <w:t>Non-Statutory</w:t>
      </w:r>
      <w:r>
        <w:t xml:space="preserve"> technical standards for sustainable drainage systems (March 2015) states that the peak run-off rate from the development for up to the </w:t>
      </w:r>
      <w:r w:rsidR="007764D0">
        <w:t>100-year</w:t>
      </w:r>
      <w:r>
        <w:t xml:space="preserve"> event</w:t>
      </w:r>
      <w:r w:rsidR="00427EC1">
        <w:t xml:space="preserve">, </w:t>
      </w:r>
      <w:r>
        <w:t>should never exceed the peak rate in the same event. F</w:t>
      </w:r>
      <w:r w:rsidR="00527251">
        <w:t>or</w:t>
      </w:r>
      <w:r>
        <w:t xml:space="preserve"> previously developed </w:t>
      </w:r>
      <w:r w:rsidR="00964383">
        <w:t>land, the</w:t>
      </w:r>
      <w:r w:rsidR="005A5D10">
        <w:t xml:space="preserve"> peak run off rates must be as close as reasonably practicable to the greenfield run off rates</w:t>
      </w:r>
      <w:r w:rsidR="00575A3E">
        <w:t xml:space="preserve"> from the </w:t>
      </w:r>
      <w:r w:rsidR="00964383">
        <w:t>development.</w:t>
      </w:r>
      <w:r w:rsidR="00575A3E">
        <w:t xml:space="preserve"> I propose to </w:t>
      </w:r>
      <w:r w:rsidR="00575A3E">
        <w:lastRenderedPageBreak/>
        <w:t>incorporate the wording from that part of the local</w:t>
      </w:r>
      <w:r w:rsidR="00964383">
        <w:t xml:space="preserve"> </w:t>
      </w:r>
      <w:r w:rsidR="00575A3E">
        <w:t xml:space="preserve">plan as it </w:t>
      </w:r>
      <w:r w:rsidR="00964383">
        <w:t>clarifies</w:t>
      </w:r>
      <w:r w:rsidR="00575A3E">
        <w:t xml:space="preserve"> how the increase in flood risk relates</w:t>
      </w:r>
      <w:r w:rsidR="00DD0EC5">
        <w:t xml:space="preserve"> to the effect of the development taking place.</w:t>
      </w:r>
    </w:p>
    <w:p w14:paraId="631C8B7E" w14:textId="40B182CA" w:rsidR="00D15D0A" w:rsidRDefault="00DD0EC5" w:rsidP="00427EC1">
      <w:pPr>
        <w:pStyle w:val="Style2"/>
        <w:ind w:hanging="539"/>
      </w:pPr>
      <w:r>
        <w:t xml:space="preserve">Turning now to the requirement set out in P8A.2 for a </w:t>
      </w:r>
      <w:r w:rsidR="00964383">
        <w:t xml:space="preserve">Surface Water Drainage Strategy, the Secretary of State in a Written Ministerial </w:t>
      </w:r>
      <w:r w:rsidR="00A32671">
        <w:t>Statement</w:t>
      </w:r>
      <w:r w:rsidR="00964383">
        <w:t xml:space="preserve"> dated 18</w:t>
      </w:r>
      <w:r w:rsidR="00964383" w:rsidRPr="00964383">
        <w:rPr>
          <w:vertAlign w:val="superscript"/>
        </w:rPr>
        <w:t>th</w:t>
      </w:r>
      <w:r w:rsidR="00964383">
        <w:t xml:space="preserve"> December 2014 set out th</w:t>
      </w:r>
      <w:r w:rsidR="00A32671">
        <w:t>e</w:t>
      </w:r>
      <w:r w:rsidR="00964383">
        <w:t xml:space="preserve"> expectation that policies relating to </w:t>
      </w:r>
      <w:r w:rsidR="00964383" w:rsidRPr="00427EC1">
        <w:rPr>
          <w:i/>
          <w:iCs/>
        </w:rPr>
        <w:t>major</w:t>
      </w:r>
      <w:r w:rsidR="00964383">
        <w:t xml:space="preserve"> development as defined by the Town and Country Planning (</w:t>
      </w:r>
      <w:r w:rsidR="00A32671">
        <w:t>D</w:t>
      </w:r>
      <w:r w:rsidR="00D15D0A">
        <w:t xml:space="preserve">evelopment </w:t>
      </w:r>
      <w:r w:rsidR="00A32671">
        <w:t>M</w:t>
      </w:r>
      <w:r w:rsidR="00D15D0A">
        <w:t xml:space="preserve">anagement </w:t>
      </w:r>
      <w:r w:rsidR="00A32671">
        <w:t>P</w:t>
      </w:r>
      <w:r w:rsidR="00D15D0A">
        <w:t xml:space="preserve">rocedures) </w:t>
      </w:r>
      <w:r w:rsidR="00A32671">
        <w:t>O</w:t>
      </w:r>
      <w:r w:rsidR="00D15D0A">
        <w:t xml:space="preserve">rder 2015, to </w:t>
      </w:r>
      <w:r w:rsidR="00A32671">
        <w:t>ensure</w:t>
      </w:r>
      <w:r w:rsidR="00D15D0A">
        <w:t xml:space="preserve"> that sustainable drainage systems for the management </w:t>
      </w:r>
      <w:r w:rsidR="00A32671">
        <w:t xml:space="preserve">of </w:t>
      </w:r>
      <w:r w:rsidR="00D15D0A">
        <w:t xml:space="preserve">run-off </w:t>
      </w:r>
      <w:r w:rsidR="00A32671">
        <w:t>are</w:t>
      </w:r>
      <w:r w:rsidR="00D15D0A">
        <w:t xml:space="preserve"> put in place </w:t>
      </w:r>
      <w:r w:rsidR="00A32671">
        <w:t>unless</w:t>
      </w:r>
      <w:r w:rsidR="006626F0">
        <w:t xml:space="preserve"> </w:t>
      </w:r>
      <w:r w:rsidR="00A32671">
        <w:t xml:space="preserve">it is </w:t>
      </w:r>
      <w:r w:rsidR="00D15D0A">
        <w:t xml:space="preserve">demonstrated that it is </w:t>
      </w:r>
      <w:r w:rsidR="00776B9D">
        <w:t>in</w:t>
      </w:r>
      <w:r w:rsidR="00D15D0A">
        <w:t xml:space="preserve">appropriate. </w:t>
      </w:r>
      <w:r w:rsidR="00776B9D">
        <w:t>It</w:t>
      </w:r>
      <w:r w:rsidR="00D15D0A">
        <w:t xml:space="preserve"> goes on to say that all new developments </w:t>
      </w:r>
      <w:r w:rsidR="00776B9D">
        <w:t>in areas at</w:t>
      </w:r>
      <w:r w:rsidR="00D15D0A">
        <w:t xml:space="preserve"> risk of flooding should give priority to the use of sustainable drainage systems. </w:t>
      </w:r>
      <w:r w:rsidR="00776B9D">
        <w:t>It</w:t>
      </w:r>
      <w:r w:rsidR="00D15D0A">
        <w:t xml:space="preserve"> specifically says that the statement should be taken into account in the preparation of local and neighbourhood plans.</w:t>
      </w:r>
    </w:p>
    <w:p w14:paraId="39E3FAA9" w14:textId="37AB4895" w:rsidR="00763A22" w:rsidRDefault="00763A22" w:rsidP="00427EC1">
      <w:pPr>
        <w:pStyle w:val="Style2"/>
        <w:ind w:hanging="539"/>
      </w:pPr>
      <w:r>
        <w:t>The requirements for Flood R</w:t>
      </w:r>
      <w:r w:rsidR="00A22A6A">
        <w:t>i</w:t>
      </w:r>
      <w:r>
        <w:t xml:space="preserve">sk assessments in the policy is consistent </w:t>
      </w:r>
      <w:r w:rsidR="009E1DCF">
        <w:t xml:space="preserve">with the national </w:t>
      </w:r>
      <w:r w:rsidR="00A22A6A">
        <w:t>thresholds</w:t>
      </w:r>
      <w:r w:rsidR="009E1DCF">
        <w:t>, set out in footnote 50 to the framework.</w:t>
      </w:r>
    </w:p>
    <w:p w14:paraId="63232196" w14:textId="05082BFA" w:rsidR="00777E9B" w:rsidRDefault="009E1DCF" w:rsidP="00427EC1">
      <w:pPr>
        <w:pStyle w:val="Style2"/>
        <w:ind w:hanging="539"/>
      </w:pPr>
      <w:r>
        <w:t xml:space="preserve">A neighbourhood plan policy is a policy to be used to </w:t>
      </w:r>
      <w:r w:rsidR="00984319">
        <w:t>determine</w:t>
      </w:r>
      <w:r>
        <w:t xml:space="preserve"> a planning </w:t>
      </w:r>
      <w:r w:rsidR="00984319">
        <w:t>application.</w:t>
      </w:r>
      <w:r>
        <w:t xml:space="preserve"> It is </w:t>
      </w:r>
      <w:r w:rsidR="00A22A6A">
        <w:t>n</w:t>
      </w:r>
      <w:r>
        <w:t xml:space="preserve">ot clear whether the requirements </w:t>
      </w:r>
      <w:r w:rsidR="00A22A6A">
        <w:t>in P8A.4 app</w:t>
      </w:r>
      <w:r w:rsidR="00984319">
        <w:t>l</w:t>
      </w:r>
      <w:r w:rsidR="00A22A6A">
        <w:t>ies to applicants</w:t>
      </w:r>
      <w:r w:rsidR="00984319">
        <w:t xml:space="preserve"> </w:t>
      </w:r>
      <w:r w:rsidR="00A22A6A">
        <w:t>or decision makers</w:t>
      </w:r>
      <w:r w:rsidR="00D96460">
        <w:t>.</w:t>
      </w:r>
      <w:r w:rsidR="00984319">
        <w:t xml:space="preserve"> </w:t>
      </w:r>
      <w:r w:rsidR="00891CBB">
        <w:t>The use of the term</w:t>
      </w:r>
      <w:r w:rsidR="00984319">
        <w:t xml:space="preserve"> </w:t>
      </w:r>
      <w:r w:rsidR="00891CBB">
        <w:t>“</w:t>
      </w:r>
      <w:r w:rsidR="00984319">
        <w:t>s</w:t>
      </w:r>
      <w:r w:rsidR="00891CBB">
        <w:t>hall demonstrate” could be interpreted as an expectation that an</w:t>
      </w:r>
      <w:r w:rsidR="006C6438">
        <w:t xml:space="preserve"> acceptable development could be refused in the absence of such engagement. I will change the emphasise to one of encouragement</w:t>
      </w:r>
      <w:r w:rsidR="00C9742B">
        <w:t>.</w:t>
      </w:r>
    </w:p>
    <w:p w14:paraId="361B3E6B" w14:textId="76CC4C2D" w:rsidR="000E0D6B" w:rsidRDefault="00777E9B" w:rsidP="00C9742B">
      <w:pPr>
        <w:pStyle w:val="Style2"/>
        <w:ind w:hanging="539"/>
      </w:pPr>
      <w:r>
        <w:t xml:space="preserve">This </w:t>
      </w:r>
      <w:r w:rsidR="005C16A3">
        <w:t>similarly</w:t>
      </w:r>
      <w:r>
        <w:t xml:space="preserve"> applies to Policy P</w:t>
      </w:r>
      <w:r w:rsidR="005C16A3">
        <w:t>8A.</w:t>
      </w:r>
      <w:r>
        <w:t xml:space="preserve">5 </w:t>
      </w:r>
      <w:r w:rsidR="005C16A3">
        <w:t xml:space="preserve">which seeks to </w:t>
      </w:r>
      <w:r>
        <w:t xml:space="preserve">set out in </w:t>
      </w:r>
      <w:r w:rsidR="005C16A3">
        <w:t xml:space="preserve">a </w:t>
      </w:r>
      <w:r>
        <w:t xml:space="preserve">planning policy which </w:t>
      </w:r>
      <w:r w:rsidR="005C16A3">
        <w:t>bodies</w:t>
      </w:r>
      <w:r>
        <w:t xml:space="preserve"> need to be </w:t>
      </w:r>
      <w:r w:rsidR="005C16A3">
        <w:t>consulted</w:t>
      </w:r>
      <w:r>
        <w:t xml:space="preserve"> on a planning </w:t>
      </w:r>
      <w:r w:rsidR="00C9742B">
        <w:t>application. That</w:t>
      </w:r>
      <w:r w:rsidR="001A47AF">
        <w:t xml:space="preserve"> is not the role of a </w:t>
      </w:r>
      <w:r w:rsidR="005C16A3">
        <w:t xml:space="preserve">development </w:t>
      </w:r>
      <w:r w:rsidR="001A47AF">
        <w:t xml:space="preserve">planning policy. The bodies that are required to be </w:t>
      </w:r>
      <w:r w:rsidR="005C16A3">
        <w:t>consulted</w:t>
      </w:r>
      <w:r w:rsidR="001A47AF">
        <w:t xml:space="preserve"> are separately set out in secondary </w:t>
      </w:r>
      <w:r w:rsidR="005C16A3">
        <w:t>legislation</w:t>
      </w:r>
      <w:r w:rsidR="00C9742B">
        <w:t>,</w:t>
      </w:r>
      <w:r w:rsidR="001A47AF">
        <w:t xml:space="preserve"> such as the previously mentioned</w:t>
      </w:r>
      <w:r w:rsidR="005C16A3">
        <w:t>,</w:t>
      </w:r>
      <w:r w:rsidR="001A47AF">
        <w:t xml:space="preserve"> Development Management </w:t>
      </w:r>
      <w:r w:rsidR="005C16A3">
        <w:t>Procedures</w:t>
      </w:r>
      <w:r w:rsidR="001A47AF">
        <w:t xml:space="preserve"> Order</w:t>
      </w:r>
      <w:r w:rsidR="000E0D6B">
        <w:t>. I wil</w:t>
      </w:r>
      <w:r w:rsidR="005C16A3">
        <w:t>l</w:t>
      </w:r>
      <w:r w:rsidR="000E0D6B">
        <w:t xml:space="preserve"> be recommending that the</w:t>
      </w:r>
      <w:r w:rsidR="005C16A3">
        <w:t xml:space="preserve"> clause</w:t>
      </w:r>
      <w:r w:rsidR="000E0D6B">
        <w:t xml:space="preserve"> be deleted along with the requirements in</w:t>
      </w:r>
      <w:r w:rsidR="005C16A3">
        <w:t xml:space="preserve"> </w:t>
      </w:r>
      <w:r w:rsidR="000E0D6B">
        <w:t>P8A.6.</w:t>
      </w:r>
    </w:p>
    <w:p w14:paraId="477AA7EB" w14:textId="012B11B8" w:rsidR="00D15D0A" w:rsidRDefault="000E0D6B" w:rsidP="00C9742B">
      <w:pPr>
        <w:pStyle w:val="Style2"/>
        <w:ind w:hanging="539"/>
      </w:pPr>
      <w:r>
        <w:t xml:space="preserve">The final two paragraphs of the policy are matters that are covered by areas beyond the </w:t>
      </w:r>
      <w:r w:rsidR="005C16A3">
        <w:t>P</w:t>
      </w:r>
      <w:r>
        <w:t xml:space="preserve">lanning </w:t>
      </w:r>
      <w:r w:rsidR="005C16A3">
        <w:t>A</w:t>
      </w:r>
      <w:r>
        <w:t>ct, whether for example by</w:t>
      </w:r>
      <w:r w:rsidR="005C16A3">
        <w:t xml:space="preserve"> </w:t>
      </w:r>
      <w:r>
        <w:t>t</w:t>
      </w:r>
      <w:r w:rsidR="005C16A3">
        <w:t>he</w:t>
      </w:r>
      <w:r>
        <w:t xml:space="preserve"> Water Act or the </w:t>
      </w:r>
      <w:r w:rsidR="005C16A3">
        <w:t>Building</w:t>
      </w:r>
      <w:r>
        <w:t xml:space="preserve"> </w:t>
      </w:r>
      <w:r w:rsidR="005C16A3">
        <w:t>Regulations</w:t>
      </w:r>
      <w:r w:rsidR="009B1F08">
        <w:t>.</w:t>
      </w:r>
      <w:r w:rsidR="00777E9B">
        <w:t xml:space="preserve"> </w:t>
      </w:r>
      <w:r w:rsidR="00687EAA">
        <w:t>Furthermore</w:t>
      </w:r>
      <w:r w:rsidR="005C16A3">
        <w:t>,</w:t>
      </w:r>
      <w:r w:rsidR="00687EAA">
        <w:t xml:space="preserve"> they are detailed </w:t>
      </w:r>
      <w:r w:rsidR="005C16A3">
        <w:t>matters that</w:t>
      </w:r>
      <w:r w:rsidR="009B1F08">
        <w:t xml:space="preserve"> do not necessarily relate to the </w:t>
      </w:r>
      <w:r w:rsidR="005C16A3">
        <w:t>principal</w:t>
      </w:r>
      <w:r w:rsidR="009B1F08">
        <w:t xml:space="preserve"> of </w:t>
      </w:r>
      <w:r w:rsidR="005C16A3">
        <w:t xml:space="preserve">whether a </w:t>
      </w:r>
      <w:r w:rsidR="009B1F08">
        <w:t xml:space="preserve">development should be agreed and </w:t>
      </w:r>
      <w:r w:rsidR="00687EAA">
        <w:t>which could be addressed by way of planning condition.</w:t>
      </w:r>
      <w:r w:rsidR="005C16A3">
        <w:t xml:space="preserve"> This is common practice the length and breadth of the country.</w:t>
      </w:r>
    </w:p>
    <w:p w14:paraId="59E6122A" w14:textId="77777777" w:rsidR="00C3670E" w:rsidRPr="006E48D9" w:rsidRDefault="00C3670E" w:rsidP="00C3670E">
      <w:pPr>
        <w:pStyle w:val="Heading4"/>
        <w:rPr>
          <w:b/>
          <w:bCs/>
        </w:rPr>
      </w:pPr>
      <w:r w:rsidRPr="006E48D9">
        <w:rPr>
          <w:b/>
          <w:bCs/>
        </w:rPr>
        <w:lastRenderedPageBreak/>
        <w:t>Recommendations</w:t>
      </w:r>
    </w:p>
    <w:p w14:paraId="6C537CC2" w14:textId="3D4663B8" w:rsidR="00C3670E" w:rsidRPr="006E48D9" w:rsidRDefault="003A0A19" w:rsidP="00C3670E">
      <w:pPr>
        <w:pStyle w:val="Style2"/>
        <w:numPr>
          <w:ilvl w:val="0"/>
          <w:numId w:val="0"/>
        </w:numPr>
        <w:ind w:left="397"/>
        <w:rPr>
          <w:b/>
          <w:bCs/>
          <w:i/>
          <w:iCs/>
        </w:rPr>
      </w:pPr>
      <w:r w:rsidRPr="006E48D9">
        <w:rPr>
          <w:b/>
          <w:bCs/>
          <w:i/>
          <w:iCs/>
        </w:rPr>
        <w:t>Replace the policy with:</w:t>
      </w:r>
    </w:p>
    <w:p w14:paraId="5CF3BDB0" w14:textId="235AF5C2" w:rsidR="003A0A19" w:rsidRPr="006E48D9" w:rsidRDefault="003A0A19" w:rsidP="00C3670E">
      <w:pPr>
        <w:pStyle w:val="Style2"/>
        <w:numPr>
          <w:ilvl w:val="0"/>
          <w:numId w:val="0"/>
        </w:numPr>
        <w:ind w:left="397"/>
        <w:rPr>
          <w:b/>
          <w:bCs/>
          <w:i/>
          <w:iCs/>
        </w:rPr>
      </w:pPr>
      <w:r w:rsidRPr="006E48D9">
        <w:rPr>
          <w:b/>
          <w:bCs/>
          <w:i/>
          <w:iCs/>
        </w:rPr>
        <w:t xml:space="preserve">“In addition to meeting the </w:t>
      </w:r>
      <w:r w:rsidR="00462EBD" w:rsidRPr="006E48D9">
        <w:rPr>
          <w:b/>
          <w:bCs/>
          <w:i/>
          <w:iCs/>
        </w:rPr>
        <w:t>policy requirements set out in Breckland Local Plan’s Policy ENV09 and having regard to the Secretary of State’s policy set out in paragraph’s 155 to 165 of the NPPF</w:t>
      </w:r>
      <w:r w:rsidR="00195393" w:rsidRPr="006E48D9">
        <w:rPr>
          <w:b/>
          <w:bCs/>
          <w:i/>
          <w:iCs/>
        </w:rPr>
        <w:t xml:space="preserve"> and the advice in Planning</w:t>
      </w:r>
      <w:r w:rsidR="0033174B" w:rsidRPr="006E48D9">
        <w:rPr>
          <w:b/>
          <w:bCs/>
          <w:i/>
          <w:iCs/>
        </w:rPr>
        <w:t xml:space="preserve"> P</w:t>
      </w:r>
      <w:r w:rsidR="00195393" w:rsidRPr="006E48D9">
        <w:rPr>
          <w:b/>
          <w:bCs/>
          <w:i/>
          <w:iCs/>
        </w:rPr>
        <w:t>ractice Guidance</w:t>
      </w:r>
      <w:r w:rsidR="005F0361" w:rsidRPr="006E48D9">
        <w:rPr>
          <w:b/>
          <w:bCs/>
          <w:i/>
          <w:iCs/>
        </w:rPr>
        <w:t xml:space="preserve">, </w:t>
      </w:r>
      <w:r w:rsidR="0033174B" w:rsidRPr="006E48D9">
        <w:rPr>
          <w:b/>
          <w:bCs/>
          <w:i/>
          <w:iCs/>
        </w:rPr>
        <w:t>p</w:t>
      </w:r>
      <w:r w:rsidR="005F0361" w:rsidRPr="006E48D9">
        <w:rPr>
          <w:b/>
          <w:bCs/>
          <w:i/>
          <w:iCs/>
        </w:rPr>
        <w:t>roposals for major development will need to demonstrate</w:t>
      </w:r>
      <w:r w:rsidR="0080570E" w:rsidRPr="006E48D9">
        <w:rPr>
          <w:b/>
          <w:bCs/>
          <w:i/>
          <w:iCs/>
        </w:rPr>
        <w:t>,</w:t>
      </w:r>
      <w:r w:rsidR="005F0361" w:rsidRPr="006E48D9">
        <w:rPr>
          <w:b/>
          <w:bCs/>
          <w:i/>
          <w:iCs/>
        </w:rPr>
        <w:t xml:space="preserve"> through a </w:t>
      </w:r>
      <w:r w:rsidR="006F44FD" w:rsidRPr="006E48D9">
        <w:rPr>
          <w:b/>
          <w:bCs/>
          <w:i/>
          <w:iCs/>
        </w:rPr>
        <w:t>site-specific</w:t>
      </w:r>
      <w:r w:rsidR="005F0361" w:rsidRPr="006E48D9">
        <w:rPr>
          <w:b/>
          <w:bCs/>
          <w:i/>
          <w:iCs/>
        </w:rPr>
        <w:t xml:space="preserve"> Surface Water Drainage </w:t>
      </w:r>
      <w:r w:rsidR="0033174B" w:rsidRPr="006E48D9">
        <w:rPr>
          <w:b/>
          <w:bCs/>
          <w:i/>
          <w:iCs/>
        </w:rPr>
        <w:t>Strategy</w:t>
      </w:r>
      <w:r w:rsidR="0080570E" w:rsidRPr="006E48D9">
        <w:rPr>
          <w:b/>
          <w:bCs/>
          <w:i/>
          <w:iCs/>
        </w:rPr>
        <w:t>,</w:t>
      </w:r>
      <w:r w:rsidR="005F0361" w:rsidRPr="006E48D9">
        <w:rPr>
          <w:b/>
          <w:bCs/>
          <w:i/>
          <w:iCs/>
        </w:rPr>
        <w:t xml:space="preserve"> that the </w:t>
      </w:r>
      <w:r w:rsidR="00672544" w:rsidRPr="006E48D9">
        <w:rPr>
          <w:b/>
          <w:bCs/>
          <w:i/>
          <w:iCs/>
        </w:rPr>
        <w:t xml:space="preserve">development will </w:t>
      </w:r>
      <w:r w:rsidR="006F44FD" w:rsidRPr="006E48D9">
        <w:rPr>
          <w:b/>
          <w:bCs/>
          <w:i/>
          <w:iCs/>
        </w:rPr>
        <w:t>not increase</w:t>
      </w:r>
      <w:r w:rsidR="00672544" w:rsidRPr="006E48D9">
        <w:rPr>
          <w:b/>
          <w:bCs/>
          <w:i/>
          <w:iCs/>
        </w:rPr>
        <w:t xml:space="preserve"> </w:t>
      </w:r>
      <w:r w:rsidR="00D46016" w:rsidRPr="006E48D9">
        <w:rPr>
          <w:b/>
          <w:bCs/>
          <w:i/>
          <w:iCs/>
        </w:rPr>
        <w:t>f</w:t>
      </w:r>
      <w:r w:rsidR="00672544" w:rsidRPr="006E48D9">
        <w:rPr>
          <w:b/>
          <w:bCs/>
          <w:i/>
          <w:iCs/>
        </w:rPr>
        <w:t xml:space="preserve">lood risk on site or elsewhere by the </w:t>
      </w:r>
      <w:r w:rsidR="006F44FD" w:rsidRPr="006E48D9">
        <w:rPr>
          <w:b/>
          <w:bCs/>
          <w:i/>
          <w:iCs/>
        </w:rPr>
        <w:t xml:space="preserve">installation </w:t>
      </w:r>
      <w:r w:rsidR="00672544" w:rsidRPr="006E48D9">
        <w:rPr>
          <w:b/>
          <w:bCs/>
          <w:i/>
          <w:iCs/>
        </w:rPr>
        <w:t xml:space="preserve">of a site </w:t>
      </w:r>
      <w:r w:rsidR="00823693" w:rsidRPr="006E48D9">
        <w:rPr>
          <w:b/>
          <w:bCs/>
          <w:i/>
          <w:iCs/>
        </w:rPr>
        <w:t xml:space="preserve">- </w:t>
      </w:r>
      <w:r w:rsidR="00672544" w:rsidRPr="006E48D9">
        <w:rPr>
          <w:b/>
          <w:bCs/>
          <w:i/>
          <w:iCs/>
        </w:rPr>
        <w:t xml:space="preserve">specific </w:t>
      </w:r>
      <w:r w:rsidR="00D46016" w:rsidRPr="006E48D9">
        <w:rPr>
          <w:b/>
          <w:bCs/>
          <w:i/>
          <w:iCs/>
        </w:rPr>
        <w:t>sustainable drainage scheme</w:t>
      </w:r>
      <w:r w:rsidR="00811DA2" w:rsidRPr="006E48D9">
        <w:rPr>
          <w:b/>
          <w:bCs/>
          <w:i/>
          <w:iCs/>
        </w:rPr>
        <w:t>. For smaller proposals</w:t>
      </w:r>
      <w:r w:rsidR="006F44FD" w:rsidRPr="006E48D9">
        <w:rPr>
          <w:b/>
          <w:bCs/>
          <w:i/>
          <w:iCs/>
        </w:rPr>
        <w:t>,</w:t>
      </w:r>
      <w:r w:rsidR="00811DA2" w:rsidRPr="006E48D9">
        <w:rPr>
          <w:b/>
          <w:bCs/>
          <w:i/>
          <w:iCs/>
        </w:rPr>
        <w:t xml:space="preserve"> applicants will be expected to </w:t>
      </w:r>
      <w:r w:rsidR="006F44FD" w:rsidRPr="006E48D9">
        <w:rPr>
          <w:b/>
          <w:bCs/>
          <w:i/>
          <w:iCs/>
        </w:rPr>
        <w:t>provide,</w:t>
      </w:r>
      <w:r w:rsidR="00811DA2" w:rsidRPr="006E48D9">
        <w:rPr>
          <w:b/>
          <w:bCs/>
          <w:i/>
          <w:iCs/>
        </w:rPr>
        <w:t xml:space="preserve"> </w:t>
      </w:r>
      <w:r w:rsidR="00044991" w:rsidRPr="006E48D9">
        <w:rPr>
          <w:b/>
          <w:bCs/>
          <w:i/>
          <w:iCs/>
        </w:rPr>
        <w:t>through proportionate information</w:t>
      </w:r>
      <w:r w:rsidR="006F44FD" w:rsidRPr="006E48D9">
        <w:rPr>
          <w:b/>
          <w:bCs/>
          <w:i/>
          <w:iCs/>
        </w:rPr>
        <w:t>,</w:t>
      </w:r>
      <w:r w:rsidR="00044991" w:rsidRPr="006E48D9">
        <w:rPr>
          <w:b/>
          <w:bCs/>
          <w:i/>
          <w:iCs/>
        </w:rPr>
        <w:t xml:space="preserve"> details of its surface water drainage proposals</w:t>
      </w:r>
      <w:r w:rsidR="00040E04" w:rsidRPr="006E48D9">
        <w:rPr>
          <w:b/>
          <w:bCs/>
          <w:i/>
          <w:iCs/>
        </w:rPr>
        <w:t xml:space="preserve">. All schemes shall </w:t>
      </w:r>
      <w:r w:rsidR="00804D31" w:rsidRPr="006E48D9">
        <w:rPr>
          <w:b/>
          <w:bCs/>
          <w:i/>
          <w:iCs/>
        </w:rPr>
        <w:t xml:space="preserve">justify the appropriateness of the </w:t>
      </w:r>
      <w:r w:rsidR="006F44FD" w:rsidRPr="006E48D9">
        <w:rPr>
          <w:b/>
          <w:bCs/>
          <w:i/>
          <w:iCs/>
        </w:rPr>
        <w:t>proposals</w:t>
      </w:r>
      <w:r w:rsidR="00804D31" w:rsidRPr="006E48D9">
        <w:rPr>
          <w:b/>
          <w:bCs/>
          <w:i/>
          <w:iCs/>
        </w:rPr>
        <w:t xml:space="preserve"> which shall include an allowance for climate change, in accordance with most up to date Environment Agency </w:t>
      </w:r>
      <w:r w:rsidR="00B65BFC" w:rsidRPr="006E48D9">
        <w:rPr>
          <w:b/>
          <w:bCs/>
          <w:i/>
          <w:iCs/>
        </w:rPr>
        <w:t>a</w:t>
      </w:r>
      <w:r w:rsidR="00804D31" w:rsidRPr="006E48D9">
        <w:rPr>
          <w:b/>
          <w:bCs/>
          <w:i/>
          <w:iCs/>
        </w:rPr>
        <w:t>dvice</w:t>
      </w:r>
      <w:r w:rsidR="003C107B" w:rsidRPr="006E48D9">
        <w:rPr>
          <w:b/>
          <w:bCs/>
          <w:i/>
          <w:iCs/>
        </w:rPr>
        <w:t>.</w:t>
      </w:r>
    </w:p>
    <w:p w14:paraId="401F0736" w14:textId="7F1DF9E4" w:rsidR="003C107B" w:rsidRPr="006E48D9" w:rsidRDefault="003C107B" w:rsidP="00C3670E">
      <w:pPr>
        <w:pStyle w:val="Style2"/>
        <w:numPr>
          <w:ilvl w:val="0"/>
          <w:numId w:val="0"/>
        </w:numPr>
        <w:ind w:left="397"/>
        <w:rPr>
          <w:b/>
          <w:bCs/>
          <w:i/>
          <w:iCs/>
        </w:rPr>
      </w:pPr>
      <w:r w:rsidRPr="006E48D9">
        <w:rPr>
          <w:b/>
          <w:bCs/>
          <w:i/>
          <w:iCs/>
        </w:rPr>
        <w:t xml:space="preserve">Surface water run off </w:t>
      </w:r>
      <w:r w:rsidR="00B65BFC" w:rsidRPr="006E48D9">
        <w:rPr>
          <w:b/>
          <w:bCs/>
          <w:i/>
          <w:iCs/>
        </w:rPr>
        <w:t>mitigation</w:t>
      </w:r>
      <w:r w:rsidRPr="006E48D9">
        <w:rPr>
          <w:b/>
          <w:bCs/>
          <w:i/>
          <w:iCs/>
        </w:rPr>
        <w:t xml:space="preserve"> measures shall address any identified risk of flooding</w:t>
      </w:r>
      <w:r w:rsidR="00F306B5" w:rsidRPr="006E48D9">
        <w:rPr>
          <w:b/>
          <w:bCs/>
          <w:i/>
          <w:iCs/>
        </w:rPr>
        <w:t>,</w:t>
      </w:r>
      <w:r w:rsidRPr="006E48D9">
        <w:rPr>
          <w:b/>
          <w:bCs/>
          <w:i/>
          <w:iCs/>
        </w:rPr>
        <w:t xml:space="preserve"> based on the LLFA’s order of priority namely Access, Avoid</w:t>
      </w:r>
      <w:r w:rsidR="00F306B5" w:rsidRPr="006E48D9">
        <w:rPr>
          <w:b/>
          <w:bCs/>
          <w:i/>
          <w:iCs/>
        </w:rPr>
        <w:t>, Manage and Mitigate</w:t>
      </w:r>
      <w:r w:rsidR="009F462A" w:rsidRPr="006E48D9">
        <w:rPr>
          <w:b/>
          <w:bCs/>
          <w:i/>
          <w:iCs/>
        </w:rPr>
        <w:t>.</w:t>
      </w:r>
    </w:p>
    <w:p w14:paraId="11E91625" w14:textId="0BE791CB" w:rsidR="009F462A" w:rsidRPr="006E48D9" w:rsidRDefault="009F462A" w:rsidP="00C3670E">
      <w:pPr>
        <w:pStyle w:val="Style2"/>
        <w:numPr>
          <w:ilvl w:val="0"/>
          <w:numId w:val="0"/>
        </w:numPr>
        <w:ind w:left="397"/>
        <w:rPr>
          <w:b/>
          <w:bCs/>
          <w:i/>
          <w:iCs/>
        </w:rPr>
      </w:pPr>
      <w:r w:rsidRPr="006E48D9">
        <w:rPr>
          <w:b/>
          <w:bCs/>
          <w:i/>
          <w:iCs/>
        </w:rPr>
        <w:t xml:space="preserve">Proposals for appropriate </w:t>
      </w:r>
      <w:r w:rsidR="00823693" w:rsidRPr="006E48D9">
        <w:rPr>
          <w:b/>
          <w:bCs/>
          <w:i/>
          <w:iCs/>
        </w:rPr>
        <w:t>on-site</w:t>
      </w:r>
      <w:r w:rsidRPr="006E48D9">
        <w:rPr>
          <w:b/>
          <w:bCs/>
          <w:i/>
          <w:iCs/>
        </w:rPr>
        <w:t xml:space="preserve"> storage and run off rates will be expected </w:t>
      </w:r>
      <w:r w:rsidR="00B65BFC" w:rsidRPr="006E48D9">
        <w:rPr>
          <w:b/>
          <w:bCs/>
          <w:i/>
          <w:iCs/>
        </w:rPr>
        <w:t>to meet</w:t>
      </w:r>
      <w:r w:rsidRPr="006E48D9">
        <w:rPr>
          <w:b/>
          <w:bCs/>
          <w:i/>
          <w:iCs/>
        </w:rPr>
        <w:t xml:space="preserve"> </w:t>
      </w:r>
      <w:r w:rsidR="005A204E" w:rsidRPr="006E48D9">
        <w:rPr>
          <w:b/>
          <w:bCs/>
          <w:i/>
          <w:iCs/>
        </w:rPr>
        <w:t>the standards</w:t>
      </w:r>
      <w:r w:rsidRPr="006E48D9">
        <w:rPr>
          <w:b/>
          <w:bCs/>
          <w:i/>
          <w:iCs/>
        </w:rPr>
        <w:t xml:space="preserve"> set in technical guidance </w:t>
      </w:r>
      <w:r w:rsidR="0094129F" w:rsidRPr="006E48D9">
        <w:rPr>
          <w:b/>
          <w:bCs/>
          <w:i/>
          <w:iCs/>
        </w:rPr>
        <w:t xml:space="preserve">issued by Norfolk County Council as LLFA and as set out in DEFRAs </w:t>
      </w:r>
      <w:r w:rsidR="00823693" w:rsidRPr="006E48D9">
        <w:rPr>
          <w:b/>
          <w:bCs/>
          <w:i/>
          <w:iCs/>
        </w:rPr>
        <w:t>Non-Statutory</w:t>
      </w:r>
      <w:r w:rsidR="0094129F" w:rsidRPr="006E48D9">
        <w:rPr>
          <w:b/>
          <w:bCs/>
          <w:i/>
          <w:iCs/>
        </w:rPr>
        <w:t xml:space="preserve"> </w:t>
      </w:r>
      <w:r w:rsidR="00B65BFC" w:rsidRPr="006E48D9">
        <w:rPr>
          <w:b/>
          <w:bCs/>
          <w:i/>
          <w:iCs/>
        </w:rPr>
        <w:t>Standards</w:t>
      </w:r>
      <w:r w:rsidR="0094129F" w:rsidRPr="006E48D9">
        <w:rPr>
          <w:b/>
          <w:bCs/>
          <w:i/>
          <w:iCs/>
        </w:rPr>
        <w:t xml:space="preserve"> for Sustainable Drainage, the CIRIA SuDS Manual </w:t>
      </w:r>
      <w:r w:rsidR="00D02E90" w:rsidRPr="006E48D9">
        <w:rPr>
          <w:b/>
          <w:bCs/>
          <w:i/>
          <w:iCs/>
        </w:rPr>
        <w:t xml:space="preserve">and other relevant codes of </w:t>
      </w:r>
      <w:r w:rsidR="00B65BFC" w:rsidRPr="006E48D9">
        <w:rPr>
          <w:b/>
          <w:bCs/>
          <w:i/>
          <w:iCs/>
        </w:rPr>
        <w:t>practice</w:t>
      </w:r>
      <w:r w:rsidR="00D02E90" w:rsidRPr="006E48D9">
        <w:rPr>
          <w:b/>
          <w:bCs/>
          <w:i/>
          <w:iCs/>
        </w:rPr>
        <w:t xml:space="preserve">. Applicants are also </w:t>
      </w:r>
      <w:r w:rsidR="00B65BFC" w:rsidRPr="006E48D9">
        <w:rPr>
          <w:b/>
          <w:bCs/>
          <w:i/>
          <w:iCs/>
        </w:rPr>
        <w:t>encouraged</w:t>
      </w:r>
      <w:r w:rsidR="00D02E90" w:rsidRPr="006E48D9">
        <w:rPr>
          <w:b/>
          <w:bCs/>
          <w:i/>
          <w:iCs/>
        </w:rPr>
        <w:t xml:space="preserve"> to have regard to the </w:t>
      </w:r>
      <w:r w:rsidR="00AF31DC" w:rsidRPr="006E48D9">
        <w:rPr>
          <w:b/>
          <w:bCs/>
          <w:i/>
          <w:iCs/>
        </w:rPr>
        <w:t xml:space="preserve">local </w:t>
      </w:r>
      <w:r w:rsidR="00D02E90" w:rsidRPr="006E48D9">
        <w:rPr>
          <w:b/>
          <w:bCs/>
          <w:i/>
          <w:iCs/>
        </w:rPr>
        <w:t>guidance</w:t>
      </w:r>
      <w:r w:rsidR="00B65BFC" w:rsidRPr="006E48D9">
        <w:rPr>
          <w:b/>
          <w:bCs/>
          <w:i/>
          <w:iCs/>
        </w:rPr>
        <w:t>,</w:t>
      </w:r>
      <w:r w:rsidR="00D02E90" w:rsidRPr="006E48D9">
        <w:rPr>
          <w:b/>
          <w:bCs/>
          <w:i/>
          <w:iCs/>
        </w:rPr>
        <w:t xml:space="preserve"> set out in the Saham Toney </w:t>
      </w:r>
      <w:r w:rsidR="00B65BFC" w:rsidRPr="006E48D9">
        <w:rPr>
          <w:b/>
          <w:bCs/>
          <w:i/>
          <w:iCs/>
        </w:rPr>
        <w:t>Sustainable</w:t>
      </w:r>
      <w:r w:rsidR="00D02E90" w:rsidRPr="006E48D9">
        <w:rPr>
          <w:b/>
          <w:bCs/>
          <w:i/>
          <w:iCs/>
        </w:rPr>
        <w:t xml:space="preserve"> </w:t>
      </w:r>
      <w:r w:rsidR="00AF31DC" w:rsidRPr="006E48D9">
        <w:rPr>
          <w:b/>
          <w:bCs/>
          <w:i/>
          <w:iCs/>
        </w:rPr>
        <w:t>Drainage</w:t>
      </w:r>
      <w:r w:rsidR="00D02E90" w:rsidRPr="006E48D9">
        <w:rPr>
          <w:b/>
          <w:bCs/>
          <w:i/>
          <w:iCs/>
        </w:rPr>
        <w:t xml:space="preserve"> </w:t>
      </w:r>
      <w:r w:rsidR="00AF31DC" w:rsidRPr="006E48D9">
        <w:rPr>
          <w:b/>
          <w:bCs/>
          <w:i/>
          <w:iCs/>
        </w:rPr>
        <w:t>Systems Design Manual.</w:t>
      </w:r>
    </w:p>
    <w:p w14:paraId="3FD9CB10" w14:textId="17084B27" w:rsidR="00AF31DC" w:rsidRPr="006E48D9" w:rsidRDefault="00AF31DC" w:rsidP="00C3670E">
      <w:pPr>
        <w:pStyle w:val="Style2"/>
        <w:numPr>
          <w:ilvl w:val="0"/>
          <w:numId w:val="0"/>
        </w:numPr>
        <w:ind w:left="397"/>
        <w:rPr>
          <w:b/>
          <w:bCs/>
          <w:i/>
          <w:iCs/>
        </w:rPr>
      </w:pPr>
      <w:r w:rsidRPr="006E48D9">
        <w:rPr>
          <w:b/>
          <w:bCs/>
          <w:i/>
          <w:iCs/>
        </w:rPr>
        <w:t>Any additional run off</w:t>
      </w:r>
      <w:r w:rsidR="006002B8" w:rsidRPr="006E48D9">
        <w:rPr>
          <w:b/>
          <w:bCs/>
          <w:i/>
          <w:iCs/>
        </w:rPr>
        <w:t>,</w:t>
      </w:r>
      <w:r w:rsidRPr="006E48D9">
        <w:rPr>
          <w:b/>
          <w:bCs/>
          <w:i/>
          <w:iCs/>
        </w:rPr>
        <w:t xml:space="preserve"> </w:t>
      </w:r>
      <w:r w:rsidR="006002B8" w:rsidRPr="006E48D9">
        <w:rPr>
          <w:b/>
          <w:bCs/>
          <w:i/>
          <w:iCs/>
        </w:rPr>
        <w:t xml:space="preserve">apart from in exceedance events, </w:t>
      </w:r>
      <w:r w:rsidRPr="006E48D9">
        <w:rPr>
          <w:b/>
          <w:bCs/>
          <w:i/>
          <w:iCs/>
        </w:rPr>
        <w:t xml:space="preserve">should </w:t>
      </w:r>
      <w:r w:rsidR="006002B8" w:rsidRPr="006E48D9">
        <w:rPr>
          <w:b/>
          <w:bCs/>
          <w:i/>
          <w:iCs/>
        </w:rPr>
        <w:t xml:space="preserve">include measures to protect </w:t>
      </w:r>
      <w:r w:rsidRPr="006E48D9">
        <w:rPr>
          <w:b/>
          <w:bCs/>
          <w:i/>
          <w:iCs/>
        </w:rPr>
        <w:t xml:space="preserve">the sensitivities of the receiving water bodies including </w:t>
      </w:r>
      <w:r w:rsidR="00195393" w:rsidRPr="006E48D9">
        <w:rPr>
          <w:b/>
          <w:bCs/>
          <w:i/>
          <w:iCs/>
        </w:rPr>
        <w:t xml:space="preserve">protected </w:t>
      </w:r>
      <w:r w:rsidR="00B03C1B" w:rsidRPr="006E48D9">
        <w:rPr>
          <w:b/>
          <w:bCs/>
          <w:i/>
          <w:iCs/>
        </w:rPr>
        <w:t>aquifer</w:t>
      </w:r>
      <w:r w:rsidR="00195393" w:rsidRPr="006E48D9">
        <w:rPr>
          <w:b/>
          <w:bCs/>
          <w:i/>
          <w:iCs/>
        </w:rPr>
        <w:t xml:space="preserve"> or the Breckland SPA and </w:t>
      </w:r>
      <w:r w:rsidR="00823693" w:rsidRPr="006E48D9">
        <w:rPr>
          <w:b/>
          <w:bCs/>
          <w:i/>
          <w:iCs/>
        </w:rPr>
        <w:t>Norfolk</w:t>
      </w:r>
      <w:r w:rsidR="00195393" w:rsidRPr="006E48D9">
        <w:rPr>
          <w:b/>
          <w:bCs/>
          <w:i/>
          <w:iCs/>
        </w:rPr>
        <w:t xml:space="preserve"> SAC</w:t>
      </w:r>
      <w:r w:rsidR="006E48D9" w:rsidRPr="006E48D9">
        <w:rPr>
          <w:b/>
          <w:bCs/>
          <w:i/>
          <w:iCs/>
        </w:rPr>
        <w:t>.</w:t>
      </w:r>
      <w:r w:rsidR="00195393" w:rsidRPr="006E48D9">
        <w:rPr>
          <w:b/>
          <w:bCs/>
          <w:i/>
          <w:iCs/>
        </w:rPr>
        <w:t>”</w:t>
      </w:r>
    </w:p>
    <w:p w14:paraId="0E434202" w14:textId="02E229B8" w:rsidR="00687EAA" w:rsidRDefault="00687EAA" w:rsidP="0006038E">
      <w:pPr>
        <w:pStyle w:val="Heading2"/>
      </w:pPr>
      <w:r>
        <w:t xml:space="preserve">Policy </w:t>
      </w:r>
      <w:r w:rsidR="00052DAF">
        <w:t>8</w:t>
      </w:r>
      <w:r>
        <w:t>B: Surface Water Run Off (</w:t>
      </w:r>
      <w:r w:rsidR="003059E8">
        <w:t>Discharge)</w:t>
      </w:r>
      <w:r>
        <w:t xml:space="preserve"> Rates and Volume</w:t>
      </w:r>
    </w:p>
    <w:p w14:paraId="20DA05F0" w14:textId="51D5FD0B" w:rsidR="00052DAF" w:rsidRDefault="00052DAF" w:rsidP="006E48D9">
      <w:pPr>
        <w:pStyle w:val="Style2"/>
        <w:ind w:hanging="539"/>
      </w:pPr>
      <w:r>
        <w:t xml:space="preserve">This policy goes well beyond matters which are </w:t>
      </w:r>
      <w:r w:rsidR="00072805">
        <w:t xml:space="preserve">ordinarily covered by a development plan </w:t>
      </w:r>
      <w:r>
        <w:t>flood policy and enshrines into a planning policy</w:t>
      </w:r>
      <w:r w:rsidR="003059E8">
        <w:t>,</w:t>
      </w:r>
      <w:r>
        <w:t xml:space="preserve"> technical standards which are expects to be achieved</w:t>
      </w:r>
      <w:r w:rsidR="003059E8">
        <w:t xml:space="preserve">. Whether it be </w:t>
      </w:r>
      <w:r w:rsidR="007D7775">
        <w:t>by repeating</w:t>
      </w:r>
      <w:r>
        <w:t xml:space="preserve"> what is in the SUDS </w:t>
      </w:r>
      <w:r w:rsidR="003059E8">
        <w:t>N</w:t>
      </w:r>
      <w:r>
        <w:t>on-</w:t>
      </w:r>
      <w:r w:rsidR="003059E8">
        <w:t>T</w:t>
      </w:r>
      <w:r>
        <w:t xml:space="preserve">echnical </w:t>
      </w:r>
      <w:r w:rsidR="003059E8">
        <w:t>S</w:t>
      </w:r>
      <w:r>
        <w:t>tandard</w:t>
      </w:r>
      <w:r w:rsidR="003059E8">
        <w:t>s</w:t>
      </w:r>
      <w:r>
        <w:t xml:space="preserve"> or by reference to British standard documents</w:t>
      </w:r>
      <w:r w:rsidR="003059E8">
        <w:t xml:space="preserve"> which are guidance for </w:t>
      </w:r>
      <w:r w:rsidR="00D36D6F">
        <w:t xml:space="preserve">persons who are designing drainage </w:t>
      </w:r>
      <w:r w:rsidR="00D36D6F">
        <w:lastRenderedPageBreak/>
        <w:t>solutions</w:t>
      </w:r>
      <w:r>
        <w:t xml:space="preserve">. </w:t>
      </w:r>
      <w:r w:rsidR="006E48D9">
        <w:t>In</w:t>
      </w:r>
      <w:r w:rsidR="00D36D6F">
        <w:t xml:space="preserve"> setting this down as a </w:t>
      </w:r>
      <w:r w:rsidR="006E48D9">
        <w:t xml:space="preserve">development </w:t>
      </w:r>
      <w:r w:rsidR="00D36D6F">
        <w:t>plan policy</w:t>
      </w:r>
      <w:r w:rsidR="003700F9">
        <w:t>,</w:t>
      </w:r>
      <w:r>
        <w:t xml:space="preserve"> if these technical standards were to change or evolve</w:t>
      </w:r>
      <w:r w:rsidR="003700F9">
        <w:t>,</w:t>
      </w:r>
      <w:r w:rsidR="008D14F1">
        <w:t xml:space="preserve"> the </w:t>
      </w:r>
      <w:r w:rsidR="003700F9">
        <w:t xml:space="preserve">neighbourhood </w:t>
      </w:r>
      <w:r w:rsidR="008D14F1">
        <w:t xml:space="preserve">plan could be </w:t>
      </w:r>
      <w:r w:rsidR="00986562">
        <w:t xml:space="preserve">left </w:t>
      </w:r>
      <w:r w:rsidR="008D14F1">
        <w:t xml:space="preserve">imposing </w:t>
      </w:r>
      <w:r w:rsidR="003700F9">
        <w:t xml:space="preserve">outdated </w:t>
      </w:r>
      <w:r w:rsidR="008D14F1">
        <w:t xml:space="preserve">requirements This is </w:t>
      </w:r>
      <w:r w:rsidR="003700F9">
        <w:t xml:space="preserve">amply </w:t>
      </w:r>
      <w:r w:rsidR="008D14F1">
        <w:t xml:space="preserve">demonstrated by the fact that the document being quoted in </w:t>
      </w:r>
      <w:r w:rsidR="003700F9">
        <w:t>P</w:t>
      </w:r>
      <w:r w:rsidR="008D14F1">
        <w:t>olicy P8B</w:t>
      </w:r>
      <w:r w:rsidR="003700F9">
        <w:t>.</w:t>
      </w:r>
      <w:r w:rsidR="008D14F1">
        <w:t>3, name</w:t>
      </w:r>
      <w:r w:rsidR="003700F9">
        <w:t>ly</w:t>
      </w:r>
      <w:r w:rsidR="008D14F1">
        <w:t xml:space="preserve"> the British </w:t>
      </w:r>
      <w:r w:rsidR="003700F9">
        <w:t>S</w:t>
      </w:r>
      <w:r w:rsidR="008D14F1">
        <w:t>tandard document BS853</w:t>
      </w:r>
      <w:r w:rsidR="00AB0D4B">
        <w:t xml:space="preserve">33 </w:t>
      </w:r>
      <w:r w:rsidR="00DF7FD6">
        <w:t xml:space="preserve">2011 version </w:t>
      </w:r>
      <w:r w:rsidR="00AB0D4B">
        <w:t xml:space="preserve">has been superseded </w:t>
      </w:r>
      <w:r w:rsidR="00DF7FD6">
        <w:t xml:space="preserve">by the </w:t>
      </w:r>
      <w:r w:rsidR="00AB0D4B">
        <w:t xml:space="preserve">December 2017 </w:t>
      </w:r>
      <w:r w:rsidR="00DF7FD6">
        <w:t>version</w:t>
      </w:r>
      <w:r w:rsidR="00AB0D4B">
        <w:t xml:space="preserve">. </w:t>
      </w:r>
      <w:r w:rsidR="003939B3">
        <w:t xml:space="preserve">It is also worth pointing out that this is not a freely </w:t>
      </w:r>
      <w:r w:rsidR="00AB0D4B">
        <w:t xml:space="preserve">available document and </w:t>
      </w:r>
      <w:r w:rsidR="003939B3">
        <w:t>can only be purchased</w:t>
      </w:r>
      <w:r w:rsidR="00AB0D4B">
        <w:t xml:space="preserve"> at a cost of £186.</w:t>
      </w:r>
      <w:r w:rsidR="00B85D2C">
        <w:t xml:space="preserve"> The Norfolk LLFA Guidance document was last published in 2019 and is currently awaiting publication of a </w:t>
      </w:r>
      <w:r w:rsidR="00EE45B0">
        <w:t>more up to date version.</w:t>
      </w:r>
    </w:p>
    <w:p w14:paraId="1E97F23C" w14:textId="0D8F4684" w:rsidR="003A0D3B" w:rsidRDefault="003A0D3B" w:rsidP="00986562">
      <w:pPr>
        <w:pStyle w:val="Style2"/>
        <w:ind w:hanging="539"/>
      </w:pPr>
      <w:r>
        <w:t xml:space="preserve">I do not consider setting such </w:t>
      </w:r>
      <w:r w:rsidR="00177418">
        <w:t>detailed</w:t>
      </w:r>
      <w:r>
        <w:t xml:space="preserve"> standards as </w:t>
      </w:r>
      <w:r w:rsidR="00986562">
        <w:t xml:space="preserve">detailed </w:t>
      </w:r>
      <w:r>
        <w:t xml:space="preserve">run-off rates is appropriate for a policy </w:t>
      </w:r>
      <w:r w:rsidR="00177418">
        <w:t>covering the use and development of land. It is appropriate that a</w:t>
      </w:r>
      <w:r>
        <w:t xml:space="preserve"> policy can clearly refer to measures which reflect best practice and lead local flood authority guidance</w:t>
      </w:r>
      <w:r w:rsidR="00177418">
        <w:t>,</w:t>
      </w:r>
      <w:r>
        <w:t xml:space="preserve"> as it is already provided by </w:t>
      </w:r>
      <w:r w:rsidR="00177418">
        <w:t>the L</w:t>
      </w:r>
      <w:r>
        <w:t xml:space="preserve">ocal </w:t>
      </w:r>
      <w:r w:rsidR="00177418">
        <w:t>P</w:t>
      </w:r>
      <w:r>
        <w:t xml:space="preserve">lan </w:t>
      </w:r>
      <w:r w:rsidR="00177418">
        <w:t>P</w:t>
      </w:r>
      <w:r>
        <w:t xml:space="preserve">olicy ENVO9. </w:t>
      </w:r>
      <w:r w:rsidR="00CD51BE">
        <w:t xml:space="preserve">Such an approach will </w:t>
      </w:r>
      <w:r w:rsidR="006A65C8">
        <w:t xml:space="preserve">be outcome based and </w:t>
      </w:r>
      <w:r w:rsidR="00CD51BE">
        <w:t>protect the policy aspirations</w:t>
      </w:r>
      <w:r w:rsidR="006A65C8">
        <w:t>,</w:t>
      </w:r>
      <w:r w:rsidR="00CD51BE">
        <w:t xml:space="preserve"> </w:t>
      </w:r>
      <w:r w:rsidR="000A693A">
        <w:t xml:space="preserve">should </w:t>
      </w:r>
      <w:r>
        <w:t>technical standards change</w:t>
      </w:r>
      <w:r w:rsidR="000A693A">
        <w:t>,</w:t>
      </w:r>
      <w:r>
        <w:t xml:space="preserve"> without rendering the policy out of date.</w:t>
      </w:r>
    </w:p>
    <w:p w14:paraId="4634B86B" w14:textId="5018DBF0" w:rsidR="003A0D3B" w:rsidRDefault="003A0D3B" w:rsidP="006A65C8">
      <w:pPr>
        <w:pStyle w:val="Style2"/>
        <w:ind w:hanging="539"/>
      </w:pPr>
      <w:r>
        <w:t xml:space="preserve">I will therefore be proposing the policy be deleted </w:t>
      </w:r>
      <w:r w:rsidR="000A693A">
        <w:t xml:space="preserve">although </w:t>
      </w:r>
      <w:r w:rsidR="00906F6C">
        <w:t xml:space="preserve">some matters such as the </w:t>
      </w:r>
      <w:r>
        <w:t xml:space="preserve">hierarchy of surface water run-off mitigation measures </w:t>
      </w:r>
      <w:r w:rsidR="00906F6C">
        <w:t xml:space="preserve">has </w:t>
      </w:r>
      <w:r w:rsidR="00886598">
        <w:t>been incorporated</w:t>
      </w:r>
      <w:r>
        <w:t xml:space="preserve"> within </w:t>
      </w:r>
      <w:r w:rsidR="00EE45B0">
        <w:t xml:space="preserve">an expanded </w:t>
      </w:r>
      <w:r w:rsidR="000A693A">
        <w:t>P</w:t>
      </w:r>
      <w:r>
        <w:t>olicy 8A</w:t>
      </w:r>
      <w:r w:rsidR="00AB00C0">
        <w:t>.</w:t>
      </w:r>
    </w:p>
    <w:p w14:paraId="52D289E2" w14:textId="574C154E" w:rsidR="004F0785" w:rsidRPr="00886598" w:rsidRDefault="004F0785" w:rsidP="004F0785">
      <w:pPr>
        <w:pStyle w:val="Heading4"/>
        <w:rPr>
          <w:b/>
          <w:bCs/>
        </w:rPr>
      </w:pPr>
      <w:r w:rsidRPr="00886598">
        <w:rPr>
          <w:b/>
          <w:bCs/>
        </w:rPr>
        <w:t>Recommendation</w:t>
      </w:r>
    </w:p>
    <w:p w14:paraId="19CC6F32" w14:textId="4C90E9A7" w:rsidR="004F0785" w:rsidRPr="00886598" w:rsidRDefault="00906F6C" w:rsidP="004F0785">
      <w:pPr>
        <w:pStyle w:val="Style2"/>
        <w:numPr>
          <w:ilvl w:val="0"/>
          <w:numId w:val="0"/>
        </w:numPr>
        <w:ind w:left="397"/>
        <w:rPr>
          <w:b/>
          <w:bCs/>
          <w:i/>
          <w:iCs/>
        </w:rPr>
      </w:pPr>
      <w:r w:rsidRPr="00886598">
        <w:rPr>
          <w:b/>
          <w:bCs/>
          <w:i/>
          <w:iCs/>
        </w:rPr>
        <w:t xml:space="preserve">That the policy </w:t>
      </w:r>
      <w:r w:rsidR="00886598" w:rsidRPr="00886598">
        <w:rPr>
          <w:b/>
          <w:bCs/>
          <w:i/>
          <w:iCs/>
        </w:rPr>
        <w:t xml:space="preserve">and supporting text </w:t>
      </w:r>
      <w:r w:rsidRPr="00886598">
        <w:rPr>
          <w:b/>
          <w:bCs/>
          <w:i/>
          <w:iCs/>
        </w:rPr>
        <w:t>be deleted</w:t>
      </w:r>
      <w:r w:rsidR="006A65C8">
        <w:rPr>
          <w:b/>
          <w:bCs/>
          <w:i/>
          <w:iCs/>
        </w:rPr>
        <w:t>.</w:t>
      </w:r>
    </w:p>
    <w:p w14:paraId="13FE0C4E" w14:textId="2E2F4C13" w:rsidR="003A0D3B" w:rsidRDefault="003A0D3B" w:rsidP="0006038E">
      <w:pPr>
        <w:pStyle w:val="Heading2"/>
      </w:pPr>
      <w:r>
        <w:t xml:space="preserve">Policy 8C: </w:t>
      </w:r>
      <w:r w:rsidR="000A693A">
        <w:t>Infiltration</w:t>
      </w:r>
      <w:r>
        <w:t xml:space="preserve"> Testing</w:t>
      </w:r>
    </w:p>
    <w:p w14:paraId="51D458BC" w14:textId="72009032" w:rsidR="003A0D3B" w:rsidRDefault="00653289" w:rsidP="006A65C8">
      <w:pPr>
        <w:pStyle w:val="Style2"/>
        <w:ind w:hanging="539"/>
      </w:pPr>
      <w:r>
        <w:t>Again</w:t>
      </w:r>
      <w:r w:rsidR="007B59C3">
        <w:t>,</w:t>
      </w:r>
      <w:r>
        <w:t xml:space="preserve"> this </w:t>
      </w:r>
      <w:r w:rsidR="007B59C3">
        <w:t xml:space="preserve">policy covers a </w:t>
      </w:r>
      <w:r>
        <w:t>technical matter that is not necessary</w:t>
      </w:r>
      <w:r w:rsidR="007B59C3">
        <w:t>,</w:t>
      </w:r>
      <w:r>
        <w:t xml:space="preserve"> to form part of the consideration of a planning application and deals with matters such as the design and specification of </w:t>
      </w:r>
      <w:r w:rsidR="007B59C3">
        <w:t>soakaways</w:t>
      </w:r>
      <w:r>
        <w:t xml:space="preserve">. </w:t>
      </w:r>
      <w:r w:rsidR="00FE170D">
        <w:t>Such</w:t>
      </w:r>
      <w:r>
        <w:t xml:space="preserve"> matter</w:t>
      </w:r>
      <w:r w:rsidR="00FE170D">
        <w:t>s</w:t>
      </w:r>
      <w:r>
        <w:t xml:space="preserve"> would ordinarily be covered by </w:t>
      </w:r>
      <w:r w:rsidR="00FE170D">
        <w:t>B</w:t>
      </w:r>
      <w:r>
        <w:t xml:space="preserve">uilding </w:t>
      </w:r>
      <w:r w:rsidR="00FE170D">
        <w:t>R</w:t>
      </w:r>
      <w:r>
        <w:t xml:space="preserve">egulation </w:t>
      </w:r>
      <w:r w:rsidR="00FE170D">
        <w:t>A</w:t>
      </w:r>
      <w:r>
        <w:t xml:space="preserve">pproval </w:t>
      </w:r>
      <w:r w:rsidR="00FE170D">
        <w:t>D</w:t>
      </w:r>
      <w:r>
        <w:t>ocument H.</w:t>
      </w:r>
    </w:p>
    <w:p w14:paraId="184CC779" w14:textId="77777777" w:rsidR="00B762E4" w:rsidRPr="00886598" w:rsidRDefault="00B762E4" w:rsidP="00B762E4">
      <w:pPr>
        <w:pStyle w:val="Heading4"/>
        <w:rPr>
          <w:b/>
          <w:bCs/>
        </w:rPr>
      </w:pPr>
      <w:r w:rsidRPr="00886598">
        <w:rPr>
          <w:b/>
          <w:bCs/>
        </w:rPr>
        <w:t>Recommendation</w:t>
      </w:r>
    </w:p>
    <w:p w14:paraId="548D3171" w14:textId="6E60923E" w:rsidR="00B762E4" w:rsidRPr="00886598" w:rsidRDefault="00B762E4" w:rsidP="00B762E4">
      <w:pPr>
        <w:pStyle w:val="Style2"/>
        <w:numPr>
          <w:ilvl w:val="0"/>
          <w:numId w:val="0"/>
        </w:numPr>
        <w:ind w:left="397"/>
        <w:rPr>
          <w:b/>
          <w:bCs/>
          <w:i/>
          <w:iCs/>
        </w:rPr>
      </w:pPr>
      <w:r w:rsidRPr="00886598">
        <w:rPr>
          <w:b/>
          <w:bCs/>
          <w:i/>
          <w:iCs/>
        </w:rPr>
        <w:t>That the policy and supporting text be deleted</w:t>
      </w:r>
      <w:r w:rsidR="006A65C8">
        <w:rPr>
          <w:b/>
          <w:bCs/>
          <w:i/>
          <w:iCs/>
        </w:rPr>
        <w:t>.</w:t>
      </w:r>
    </w:p>
    <w:p w14:paraId="1AA8B9FD" w14:textId="77777777" w:rsidR="004F0785" w:rsidRDefault="004F0785" w:rsidP="004F0785">
      <w:pPr>
        <w:pStyle w:val="Style2"/>
        <w:numPr>
          <w:ilvl w:val="0"/>
          <w:numId w:val="0"/>
        </w:numPr>
        <w:ind w:left="397"/>
      </w:pPr>
    </w:p>
    <w:p w14:paraId="101D61C6" w14:textId="5905C23F" w:rsidR="00653289" w:rsidRDefault="00653289" w:rsidP="0006038E">
      <w:pPr>
        <w:pStyle w:val="Heading2"/>
      </w:pPr>
      <w:r>
        <w:lastRenderedPageBreak/>
        <w:t>Policy 8D: Surface Water Flood Risk and Climate change</w:t>
      </w:r>
    </w:p>
    <w:p w14:paraId="4CF9DB6E" w14:textId="659264A6" w:rsidR="00653289" w:rsidRDefault="00C32747" w:rsidP="000A016B">
      <w:pPr>
        <w:pStyle w:val="Style2"/>
      </w:pPr>
      <w:r>
        <w:t xml:space="preserve">This is another policy where the requirements are of a technical nature which go beyond the scope of </w:t>
      </w:r>
      <w:r w:rsidR="00596BBF">
        <w:t>policy requirements</w:t>
      </w:r>
      <w:r>
        <w:t xml:space="preserve"> be within a neighbourhood plan. The policy is providing guidance to designers in terms of how sustainable drainage should be designed to show resilience to the impact of climate change. Such matters</w:t>
      </w:r>
      <w:r w:rsidR="00D35AE0">
        <w:t xml:space="preserve"> can be used to judge the effectiveness of a flood risk assessment</w:t>
      </w:r>
      <w:r w:rsidR="00596BBF">
        <w:t>.</w:t>
      </w:r>
      <w:r w:rsidR="00D35AE0">
        <w:t xml:space="preserve"> </w:t>
      </w:r>
      <w:r w:rsidR="00596BBF">
        <w:t xml:space="preserve">Reference to the </w:t>
      </w:r>
      <w:r w:rsidR="006A65C8">
        <w:t xml:space="preserve">use of the EA’s </w:t>
      </w:r>
      <w:r w:rsidR="00AF720F">
        <w:t xml:space="preserve">required </w:t>
      </w:r>
      <w:r w:rsidR="00596BBF">
        <w:t>allowance for climate change is incorporated within Policy 8A as revised</w:t>
      </w:r>
      <w:r w:rsidR="00D35AE0">
        <w:t>.</w:t>
      </w:r>
    </w:p>
    <w:p w14:paraId="1A7D4D3D" w14:textId="77777777" w:rsidR="003F10A9" w:rsidRPr="00886598" w:rsidRDefault="003F10A9" w:rsidP="003F10A9">
      <w:pPr>
        <w:pStyle w:val="Heading4"/>
        <w:ind w:firstLine="397"/>
        <w:rPr>
          <w:b/>
          <w:bCs/>
        </w:rPr>
      </w:pPr>
      <w:r w:rsidRPr="00886598">
        <w:rPr>
          <w:b/>
          <w:bCs/>
        </w:rPr>
        <w:t>Recommendation</w:t>
      </w:r>
    </w:p>
    <w:p w14:paraId="5408DF9F" w14:textId="77777777" w:rsidR="003F10A9" w:rsidRPr="00886598" w:rsidRDefault="003F10A9" w:rsidP="003F10A9">
      <w:pPr>
        <w:pStyle w:val="Style2"/>
        <w:numPr>
          <w:ilvl w:val="0"/>
          <w:numId w:val="0"/>
        </w:numPr>
        <w:ind w:left="397"/>
        <w:rPr>
          <w:b/>
          <w:bCs/>
          <w:i/>
          <w:iCs/>
        </w:rPr>
      </w:pPr>
      <w:r w:rsidRPr="00886598">
        <w:rPr>
          <w:b/>
          <w:bCs/>
          <w:i/>
          <w:iCs/>
        </w:rPr>
        <w:t>That the policy and supporting text be deleted</w:t>
      </w:r>
    </w:p>
    <w:p w14:paraId="295DE62D" w14:textId="77777777" w:rsidR="004F0785" w:rsidRDefault="004F0785" w:rsidP="004F0785">
      <w:pPr>
        <w:pStyle w:val="Style2"/>
        <w:numPr>
          <w:ilvl w:val="0"/>
          <w:numId w:val="0"/>
        </w:numPr>
        <w:ind w:left="397"/>
      </w:pPr>
    </w:p>
    <w:p w14:paraId="0E45EAED" w14:textId="25D0A320" w:rsidR="00D35AE0" w:rsidRDefault="00D35AE0" w:rsidP="0006038E">
      <w:pPr>
        <w:pStyle w:val="Heading2"/>
      </w:pPr>
      <w:r>
        <w:t>Policy 8E: Surface Water Drainage a</w:t>
      </w:r>
      <w:r w:rsidR="00EE511B">
        <w:t>n</w:t>
      </w:r>
      <w:r>
        <w:t>d Water Quality</w:t>
      </w:r>
    </w:p>
    <w:p w14:paraId="4F3CA3FA" w14:textId="77777777" w:rsidR="00CF4B18" w:rsidRDefault="00947829" w:rsidP="00AF720F">
      <w:pPr>
        <w:pStyle w:val="Style2"/>
        <w:ind w:hanging="539"/>
      </w:pPr>
      <w:r>
        <w:t xml:space="preserve">I do recognise the elements of the policy address issues which impact upon European protection and I will propose that the elements of this policy relating to </w:t>
      </w:r>
      <w:r w:rsidR="00EE511B">
        <w:t xml:space="preserve">the European protected </w:t>
      </w:r>
      <w:r>
        <w:t xml:space="preserve">SAC is included within the expanded </w:t>
      </w:r>
      <w:r w:rsidR="00EE511B">
        <w:t>P</w:t>
      </w:r>
      <w:r>
        <w:t>olicy 8A.</w:t>
      </w:r>
      <w:r w:rsidR="00AF720F">
        <w:t xml:space="preserve"> </w:t>
      </w:r>
    </w:p>
    <w:p w14:paraId="18E52231" w14:textId="07C4FA05" w:rsidR="004F0785" w:rsidRDefault="00AF720F" w:rsidP="00AF720F">
      <w:pPr>
        <w:pStyle w:val="Style2"/>
        <w:ind w:hanging="539"/>
      </w:pPr>
      <w:r>
        <w:t xml:space="preserve">At the hearing the issue was debated as to whether it is possible to realistically incorporate measures in a major flood instance and it was suggested that </w:t>
      </w:r>
      <w:r w:rsidR="00CF4B18">
        <w:t>would be unrealistic but measures should be incorporated to deal with normal operation of the sustainable drainage system. I have therefore caveated the recommended requirement, to not include “exceedance events”.</w:t>
      </w:r>
    </w:p>
    <w:p w14:paraId="23035A72" w14:textId="77777777" w:rsidR="003F10A9" w:rsidRPr="00886598" w:rsidRDefault="003F10A9" w:rsidP="003F10A9">
      <w:pPr>
        <w:pStyle w:val="Heading4"/>
        <w:ind w:firstLine="397"/>
        <w:rPr>
          <w:b/>
          <w:bCs/>
        </w:rPr>
      </w:pPr>
      <w:r w:rsidRPr="00886598">
        <w:rPr>
          <w:b/>
          <w:bCs/>
        </w:rPr>
        <w:t>Recommendation</w:t>
      </w:r>
    </w:p>
    <w:p w14:paraId="52B17F16" w14:textId="77777777" w:rsidR="003F10A9" w:rsidRPr="00886598" w:rsidRDefault="003F10A9" w:rsidP="003F10A9">
      <w:pPr>
        <w:pStyle w:val="Style2"/>
        <w:numPr>
          <w:ilvl w:val="0"/>
          <w:numId w:val="0"/>
        </w:numPr>
        <w:ind w:left="397"/>
        <w:rPr>
          <w:b/>
          <w:bCs/>
          <w:i/>
          <w:iCs/>
        </w:rPr>
      </w:pPr>
      <w:r w:rsidRPr="00886598">
        <w:rPr>
          <w:b/>
          <w:bCs/>
          <w:i/>
          <w:iCs/>
        </w:rPr>
        <w:t>That the policy and supporting text be deleted</w:t>
      </w:r>
    </w:p>
    <w:p w14:paraId="0F2BA853" w14:textId="77777777" w:rsidR="004F0785" w:rsidRDefault="004F0785" w:rsidP="004F0785">
      <w:pPr>
        <w:pStyle w:val="Style2"/>
        <w:numPr>
          <w:ilvl w:val="0"/>
          <w:numId w:val="0"/>
        </w:numPr>
        <w:ind w:left="397"/>
      </w:pPr>
    </w:p>
    <w:p w14:paraId="50B13309" w14:textId="7E708D0F" w:rsidR="00947829" w:rsidRDefault="00947829" w:rsidP="0006038E">
      <w:pPr>
        <w:pStyle w:val="Heading2"/>
      </w:pPr>
      <w:r>
        <w:t xml:space="preserve">Policy 8F: Management and Maintenance of Sustainable Drainage </w:t>
      </w:r>
      <w:r w:rsidR="004F0785">
        <w:t>System</w:t>
      </w:r>
    </w:p>
    <w:p w14:paraId="76D510CC" w14:textId="0453C7F1" w:rsidR="00947829" w:rsidRDefault="00215B90" w:rsidP="00CF4B18">
      <w:pPr>
        <w:pStyle w:val="Style2"/>
        <w:ind w:hanging="539"/>
      </w:pPr>
      <w:r>
        <w:t xml:space="preserve">I agree that the LPA needs to be satisfied with the proposals for the management and maintenance of these drainage arrangements. This is a matter that is </w:t>
      </w:r>
      <w:r w:rsidR="00E118D3">
        <w:t>already policy</w:t>
      </w:r>
      <w:r w:rsidR="00CF4B18">
        <w:t xml:space="preserve"> which is</w:t>
      </w:r>
      <w:r w:rsidR="00E118D3">
        <w:t xml:space="preserve"> contained within </w:t>
      </w:r>
      <w:r w:rsidR="00055F9D">
        <w:t>th</w:t>
      </w:r>
      <w:r w:rsidR="00E118D3">
        <w:t xml:space="preserve">e final paragraph of Local </w:t>
      </w:r>
      <w:r w:rsidR="00055F9D">
        <w:t>P</w:t>
      </w:r>
      <w:r w:rsidR="00E118D3">
        <w:t>lan Policy ENV 09</w:t>
      </w:r>
      <w:r w:rsidR="00055F9D">
        <w:t>.</w:t>
      </w:r>
      <w:r w:rsidR="00E118D3">
        <w:t xml:space="preserve"> </w:t>
      </w:r>
    </w:p>
    <w:p w14:paraId="2D09C344" w14:textId="77777777" w:rsidR="00E118D3" w:rsidRPr="00886598" w:rsidRDefault="00E118D3" w:rsidP="00E118D3">
      <w:pPr>
        <w:pStyle w:val="Heading4"/>
        <w:ind w:firstLine="397"/>
        <w:rPr>
          <w:b/>
          <w:bCs/>
        </w:rPr>
      </w:pPr>
      <w:r w:rsidRPr="00886598">
        <w:rPr>
          <w:b/>
          <w:bCs/>
        </w:rPr>
        <w:lastRenderedPageBreak/>
        <w:t>Recommendation</w:t>
      </w:r>
    </w:p>
    <w:p w14:paraId="6A94C332" w14:textId="77777777" w:rsidR="00E118D3" w:rsidRPr="00886598" w:rsidRDefault="00E118D3" w:rsidP="00E118D3">
      <w:pPr>
        <w:pStyle w:val="Style2"/>
        <w:numPr>
          <w:ilvl w:val="0"/>
          <w:numId w:val="0"/>
        </w:numPr>
        <w:ind w:left="397"/>
        <w:rPr>
          <w:b/>
          <w:bCs/>
          <w:i/>
          <w:iCs/>
        </w:rPr>
      </w:pPr>
      <w:r w:rsidRPr="00886598">
        <w:rPr>
          <w:b/>
          <w:bCs/>
          <w:i/>
          <w:iCs/>
        </w:rPr>
        <w:t>That the policy and supporting text be deleted</w:t>
      </w:r>
    </w:p>
    <w:p w14:paraId="4170B3CC" w14:textId="77777777" w:rsidR="004F0785" w:rsidRDefault="004F0785" w:rsidP="004F0785">
      <w:pPr>
        <w:pStyle w:val="Style2"/>
        <w:numPr>
          <w:ilvl w:val="0"/>
          <w:numId w:val="0"/>
        </w:numPr>
        <w:ind w:left="397"/>
      </w:pPr>
    </w:p>
    <w:p w14:paraId="3222990B" w14:textId="0A441603" w:rsidR="00215B90" w:rsidRDefault="00215B90" w:rsidP="0006038E">
      <w:pPr>
        <w:pStyle w:val="Heading2"/>
      </w:pPr>
      <w:r>
        <w:t>Policy 8G: Resistance and Resilience of Sustainable Drainage Systems</w:t>
      </w:r>
    </w:p>
    <w:p w14:paraId="19AEE30D" w14:textId="35D0761E" w:rsidR="00215B90" w:rsidRDefault="00EA2937" w:rsidP="00133D36">
      <w:pPr>
        <w:pStyle w:val="Style2"/>
        <w:ind w:hanging="539"/>
      </w:pPr>
      <w:r>
        <w:t>I consider that this</w:t>
      </w:r>
      <w:r w:rsidR="00F440F8">
        <w:t xml:space="preserve"> policy is</w:t>
      </w:r>
      <w:r>
        <w:t xml:space="preserve"> </w:t>
      </w:r>
      <w:r w:rsidR="00297C04">
        <w:t xml:space="preserve">effectively </w:t>
      </w:r>
      <w:r w:rsidR="00F440F8">
        <w:t>replicating</w:t>
      </w:r>
      <w:r w:rsidR="0077563D">
        <w:t xml:space="preserve"> the requirements of the exception test set in</w:t>
      </w:r>
      <w:r w:rsidR="00F440F8">
        <w:t xml:space="preserve"> </w:t>
      </w:r>
      <w:r w:rsidR="0077563D">
        <w:t xml:space="preserve">paragraph 160 </w:t>
      </w:r>
      <w:r w:rsidR="00F440F8">
        <w:t xml:space="preserve">and 163 </w:t>
      </w:r>
      <w:r w:rsidR="0077563D">
        <w:t xml:space="preserve">of the </w:t>
      </w:r>
      <w:r w:rsidR="005F047B">
        <w:t>NPPF</w:t>
      </w:r>
      <w:r w:rsidR="00133D36">
        <w:t>,</w:t>
      </w:r>
      <w:r w:rsidR="005F047B">
        <w:t xml:space="preserve"> where there is a residual risk in areas at risk </w:t>
      </w:r>
      <w:r w:rsidR="00133D36">
        <w:t>o</w:t>
      </w:r>
      <w:r w:rsidR="005F047B">
        <w:t>f flooding</w:t>
      </w:r>
      <w:r w:rsidR="00133D36">
        <w:t>,</w:t>
      </w:r>
      <w:r w:rsidR="005F047B">
        <w:t xml:space="preserve"> which requires the </w:t>
      </w:r>
      <w:r w:rsidR="00F9718F">
        <w:t>applicant</w:t>
      </w:r>
      <w:r w:rsidR="005F047B">
        <w:t xml:space="preserve"> to demonstrate that the development will be safe for the lifetime of </w:t>
      </w:r>
      <w:proofErr w:type="gramStart"/>
      <w:r w:rsidR="005F047B">
        <w:t>the  development</w:t>
      </w:r>
      <w:proofErr w:type="gramEnd"/>
      <w:r w:rsidR="005F047B">
        <w:t xml:space="preserve"> </w:t>
      </w:r>
      <w:r w:rsidR="00EE1915">
        <w:t xml:space="preserve"> taking into account the </w:t>
      </w:r>
      <w:r w:rsidR="00F9718F">
        <w:t>vulnerability</w:t>
      </w:r>
      <w:r w:rsidR="00EE1915">
        <w:t xml:space="preserve"> of the users</w:t>
      </w:r>
      <w:r w:rsidR="00F440F8">
        <w:t xml:space="preserve"> and paragraph 163 </w:t>
      </w:r>
      <w:r w:rsidR="00F9718F">
        <w:t xml:space="preserve"> to ensure that there </w:t>
      </w:r>
      <w:r w:rsidR="00F440F8">
        <w:t>is safe access  and escape routes</w:t>
      </w:r>
      <w:r w:rsidR="00EE1915">
        <w:t>. There is no need to repeat that requirement in the neighbourhood plan</w:t>
      </w:r>
      <w:r w:rsidR="00F440F8">
        <w:t xml:space="preserve"> as it would be unnecessary duplication.</w:t>
      </w:r>
      <w:r w:rsidR="00EE1915">
        <w:t xml:space="preserve"> </w:t>
      </w:r>
    </w:p>
    <w:p w14:paraId="0FD0ACFE" w14:textId="77777777" w:rsidR="00F440F8" w:rsidRPr="00886598" w:rsidRDefault="00F440F8" w:rsidP="00F440F8">
      <w:pPr>
        <w:pStyle w:val="Heading4"/>
        <w:ind w:firstLine="397"/>
        <w:rPr>
          <w:b/>
          <w:bCs/>
        </w:rPr>
      </w:pPr>
      <w:r w:rsidRPr="00886598">
        <w:rPr>
          <w:b/>
          <w:bCs/>
        </w:rPr>
        <w:t>Recommendation</w:t>
      </w:r>
    </w:p>
    <w:p w14:paraId="53894E22" w14:textId="77777777" w:rsidR="00F440F8" w:rsidRPr="00886598" w:rsidRDefault="00F440F8" w:rsidP="00F440F8">
      <w:pPr>
        <w:pStyle w:val="Style2"/>
        <w:numPr>
          <w:ilvl w:val="0"/>
          <w:numId w:val="0"/>
        </w:numPr>
        <w:ind w:left="397"/>
        <w:rPr>
          <w:b/>
          <w:bCs/>
          <w:i/>
          <w:iCs/>
        </w:rPr>
      </w:pPr>
      <w:r w:rsidRPr="00886598">
        <w:rPr>
          <w:b/>
          <w:bCs/>
          <w:i/>
          <w:iCs/>
        </w:rPr>
        <w:t>That the policy and supporting text be deleted</w:t>
      </w:r>
    </w:p>
    <w:p w14:paraId="2C7CA0E4" w14:textId="77777777" w:rsidR="004F0785" w:rsidRDefault="004F0785" w:rsidP="004F0785">
      <w:pPr>
        <w:pStyle w:val="Style2"/>
        <w:numPr>
          <w:ilvl w:val="0"/>
          <w:numId w:val="0"/>
        </w:numPr>
        <w:ind w:left="397"/>
      </w:pPr>
    </w:p>
    <w:p w14:paraId="701CCC58" w14:textId="1452D5D5" w:rsidR="00EA2937" w:rsidRDefault="00EA2937" w:rsidP="0006038E">
      <w:pPr>
        <w:pStyle w:val="Heading2"/>
      </w:pPr>
      <w:r>
        <w:t>Policy 8H: Design of Sustainable Drainage Systems</w:t>
      </w:r>
    </w:p>
    <w:p w14:paraId="3000AD9C" w14:textId="776CAD75" w:rsidR="0055506B" w:rsidRDefault="000677AE" w:rsidP="00133D36">
      <w:pPr>
        <w:pStyle w:val="Style2"/>
        <w:ind w:hanging="539"/>
      </w:pPr>
      <w:r>
        <w:t xml:space="preserve">I consider that the policy should only be required to show </w:t>
      </w:r>
      <w:r w:rsidR="0083329A">
        <w:t>in</w:t>
      </w:r>
      <w:r>
        <w:t xml:space="preserve"> sufficient details to </w:t>
      </w:r>
      <w:r w:rsidR="0083329A">
        <w:t xml:space="preserve">allow a </w:t>
      </w:r>
      <w:r w:rsidR="005D183F">
        <w:t xml:space="preserve">decision </w:t>
      </w:r>
      <w:r w:rsidR="0083329A">
        <w:t xml:space="preserve">maker </w:t>
      </w:r>
      <w:r w:rsidR="005D183F">
        <w:t xml:space="preserve">to </w:t>
      </w:r>
      <w:r>
        <w:t xml:space="preserve">reach a conclusion </w:t>
      </w:r>
      <w:r w:rsidR="005D183F">
        <w:t>that the use of SUDS</w:t>
      </w:r>
      <w:r>
        <w:t xml:space="preserve"> </w:t>
      </w:r>
      <w:r w:rsidR="00133D36">
        <w:t>is</w:t>
      </w:r>
      <w:r>
        <w:t xml:space="preserve"> acceptable in principle</w:t>
      </w:r>
      <w:r w:rsidR="004F0785">
        <w:t>.</w:t>
      </w:r>
      <w:r w:rsidR="009D78BC">
        <w:t xml:space="preserve"> That is achievable thr</w:t>
      </w:r>
      <w:r w:rsidR="00E56F9F">
        <w:t>o</w:t>
      </w:r>
      <w:r w:rsidR="009D78BC">
        <w:t xml:space="preserve">ugh the </w:t>
      </w:r>
      <w:r w:rsidR="00E56F9F">
        <w:t>requirement</w:t>
      </w:r>
      <w:r w:rsidR="009D78BC">
        <w:t xml:space="preserve">s in </w:t>
      </w:r>
      <w:r w:rsidR="00133D36">
        <w:t xml:space="preserve">my revised </w:t>
      </w:r>
      <w:r w:rsidR="009D78BC">
        <w:t>Policy 8A</w:t>
      </w:r>
      <w:r w:rsidR="00E56F9F">
        <w:t xml:space="preserve"> and the information set out would be part of any technical assessment of any </w:t>
      </w:r>
      <w:r w:rsidR="00076331">
        <w:t>submission required, usually through the submission to discharge a planning condition.</w:t>
      </w:r>
    </w:p>
    <w:p w14:paraId="5B36DE47" w14:textId="77777777" w:rsidR="00064F0D" w:rsidRPr="00886598" w:rsidRDefault="00064F0D" w:rsidP="00064F0D">
      <w:pPr>
        <w:pStyle w:val="Heading4"/>
        <w:ind w:firstLine="397"/>
        <w:rPr>
          <w:b/>
          <w:bCs/>
        </w:rPr>
      </w:pPr>
      <w:r w:rsidRPr="00886598">
        <w:rPr>
          <w:b/>
          <w:bCs/>
        </w:rPr>
        <w:t>Recommendation</w:t>
      </w:r>
    </w:p>
    <w:p w14:paraId="62FA33F7" w14:textId="77777777" w:rsidR="00064F0D" w:rsidRPr="00886598" w:rsidRDefault="00064F0D" w:rsidP="00064F0D">
      <w:pPr>
        <w:pStyle w:val="Style2"/>
        <w:numPr>
          <w:ilvl w:val="0"/>
          <w:numId w:val="0"/>
        </w:numPr>
        <w:ind w:left="397"/>
        <w:rPr>
          <w:b/>
          <w:bCs/>
          <w:i/>
          <w:iCs/>
        </w:rPr>
      </w:pPr>
      <w:r w:rsidRPr="00886598">
        <w:rPr>
          <w:b/>
          <w:bCs/>
          <w:i/>
          <w:iCs/>
        </w:rPr>
        <w:t>That the policy and supporting text be deleted</w:t>
      </w:r>
    </w:p>
    <w:p w14:paraId="781E2406" w14:textId="77777777" w:rsidR="004F0785" w:rsidRDefault="004F0785" w:rsidP="004F0785">
      <w:pPr>
        <w:pStyle w:val="Style2"/>
        <w:numPr>
          <w:ilvl w:val="0"/>
          <w:numId w:val="0"/>
        </w:numPr>
        <w:ind w:left="397"/>
      </w:pPr>
    </w:p>
    <w:p w14:paraId="250D8264" w14:textId="6BF5C3B7" w:rsidR="00D64309" w:rsidRDefault="00D64309" w:rsidP="0030773A">
      <w:pPr>
        <w:pStyle w:val="Heading2"/>
      </w:pPr>
      <w:r>
        <w:t xml:space="preserve">Policy </w:t>
      </w:r>
      <w:r w:rsidR="0030773A">
        <w:t>9: Foul Sewerage Provision</w:t>
      </w:r>
    </w:p>
    <w:p w14:paraId="4E623C30" w14:textId="2315978A" w:rsidR="0030773A" w:rsidRDefault="0030773A" w:rsidP="00133D36">
      <w:pPr>
        <w:pStyle w:val="Style2"/>
        <w:ind w:hanging="539"/>
      </w:pPr>
      <w:r>
        <w:t xml:space="preserve">I have no fundamental </w:t>
      </w:r>
      <w:r w:rsidR="0047356D">
        <w:t>concerns</w:t>
      </w:r>
      <w:r>
        <w:t xml:space="preserve"> regarding</w:t>
      </w:r>
      <w:r w:rsidR="0047356D">
        <w:t xml:space="preserve"> </w:t>
      </w:r>
      <w:r>
        <w:t>the aspiration</w:t>
      </w:r>
      <w:r w:rsidR="0047356D">
        <w:t>s</w:t>
      </w:r>
      <w:r>
        <w:t xml:space="preserve"> set out in this pol</w:t>
      </w:r>
      <w:r w:rsidR="0047356D">
        <w:t>ic</w:t>
      </w:r>
      <w:r>
        <w:t xml:space="preserve">y although I will be making a </w:t>
      </w:r>
      <w:r w:rsidR="0047356D">
        <w:t>recommendation</w:t>
      </w:r>
      <w:r>
        <w:t xml:space="preserve"> to accept </w:t>
      </w:r>
      <w:r w:rsidR="003F0D46">
        <w:t xml:space="preserve">suggestions made at </w:t>
      </w:r>
      <w:r w:rsidR="0047356D">
        <w:t>the</w:t>
      </w:r>
      <w:r w:rsidR="003F0D46">
        <w:t xml:space="preserve"> Regulation </w:t>
      </w:r>
      <w:r w:rsidR="003A3476">
        <w:t>16 stage</w:t>
      </w:r>
      <w:r w:rsidR="0047356D">
        <w:t xml:space="preserve"> </w:t>
      </w:r>
      <w:r w:rsidR="003F0D46">
        <w:t>which I believe improve</w:t>
      </w:r>
      <w:r w:rsidR="0047356D">
        <w:t>s</w:t>
      </w:r>
      <w:r w:rsidR="003F0D46">
        <w:t xml:space="preserve"> the usability of the policy.</w:t>
      </w:r>
    </w:p>
    <w:p w14:paraId="24309CD5" w14:textId="6B92F308" w:rsidR="003F0D46" w:rsidRDefault="003F0D46" w:rsidP="00133D36">
      <w:pPr>
        <w:pStyle w:val="Style2"/>
        <w:ind w:hanging="539"/>
      </w:pPr>
      <w:r>
        <w:lastRenderedPageBreak/>
        <w:t xml:space="preserve">The final element of the policy is a matter that comes under the </w:t>
      </w:r>
      <w:r w:rsidR="0047356D">
        <w:t>remit of other, non-planning legislation and should be removed a</w:t>
      </w:r>
      <w:r w:rsidR="003A3476">
        <w:t>s</w:t>
      </w:r>
      <w:r w:rsidR="0047356D">
        <w:t xml:space="preserve"> a planning policy.</w:t>
      </w:r>
      <w:r>
        <w:t xml:space="preserve"> </w:t>
      </w:r>
    </w:p>
    <w:p w14:paraId="4BBE740E" w14:textId="77777777" w:rsidR="004F0785" w:rsidRPr="0017259D" w:rsidRDefault="004F0785" w:rsidP="004F0785">
      <w:pPr>
        <w:pStyle w:val="Heading4"/>
        <w:rPr>
          <w:b/>
          <w:bCs/>
        </w:rPr>
      </w:pPr>
      <w:r w:rsidRPr="0017259D">
        <w:rPr>
          <w:b/>
          <w:bCs/>
        </w:rPr>
        <w:t>Recommendations</w:t>
      </w:r>
    </w:p>
    <w:p w14:paraId="7F827B3B" w14:textId="3A91B5C3" w:rsidR="004F0785" w:rsidRPr="0017259D" w:rsidRDefault="00C547B2" w:rsidP="004F0785">
      <w:pPr>
        <w:pStyle w:val="Style2"/>
        <w:numPr>
          <w:ilvl w:val="0"/>
          <w:numId w:val="0"/>
        </w:numPr>
        <w:ind w:left="397"/>
        <w:rPr>
          <w:b/>
          <w:bCs/>
          <w:i/>
          <w:iCs/>
        </w:rPr>
      </w:pPr>
      <w:r w:rsidRPr="0017259D">
        <w:rPr>
          <w:b/>
          <w:bCs/>
          <w:i/>
          <w:iCs/>
        </w:rPr>
        <w:t>In P9.2</w:t>
      </w:r>
      <w:r w:rsidR="00BE5E14" w:rsidRPr="0017259D">
        <w:rPr>
          <w:b/>
          <w:bCs/>
          <w:i/>
          <w:iCs/>
        </w:rPr>
        <w:t xml:space="preserve"> after “or</w:t>
      </w:r>
      <w:r w:rsidR="0017259D">
        <w:rPr>
          <w:b/>
          <w:bCs/>
          <w:i/>
          <w:iCs/>
        </w:rPr>
        <w:t>”</w:t>
      </w:r>
      <w:r w:rsidR="00BE5E14" w:rsidRPr="0017259D">
        <w:rPr>
          <w:b/>
          <w:bCs/>
          <w:i/>
          <w:iCs/>
        </w:rPr>
        <w:t xml:space="preserve">  insert “either capacity</w:t>
      </w:r>
      <w:r w:rsidR="0017259D">
        <w:rPr>
          <w:b/>
          <w:bCs/>
          <w:i/>
          <w:iCs/>
        </w:rPr>
        <w:t>”</w:t>
      </w:r>
      <w:r w:rsidR="00BE5E14" w:rsidRPr="0017259D">
        <w:rPr>
          <w:b/>
          <w:bCs/>
          <w:i/>
          <w:iCs/>
        </w:rPr>
        <w:t xml:space="preserve"> and insert at the end </w:t>
      </w:r>
      <w:r w:rsidR="00002920" w:rsidRPr="0017259D">
        <w:rPr>
          <w:b/>
          <w:bCs/>
          <w:i/>
          <w:iCs/>
        </w:rPr>
        <w:t>“ or an acceptable alternative provision has been agreed by the LPA in consultation with the foul drainage provider”</w:t>
      </w:r>
    </w:p>
    <w:p w14:paraId="59EB0065" w14:textId="25E86EFF" w:rsidR="00002920" w:rsidRPr="0017259D" w:rsidRDefault="00002920" w:rsidP="004F0785">
      <w:pPr>
        <w:pStyle w:val="Style2"/>
        <w:numPr>
          <w:ilvl w:val="0"/>
          <w:numId w:val="0"/>
        </w:numPr>
        <w:ind w:left="397"/>
        <w:rPr>
          <w:b/>
          <w:bCs/>
          <w:i/>
          <w:iCs/>
        </w:rPr>
      </w:pPr>
      <w:r w:rsidRPr="0017259D">
        <w:rPr>
          <w:b/>
          <w:bCs/>
          <w:i/>
          <w:iCs/>
        </w:rPr>
        <w:t xml:space="preserve">Delete </w:t>
      </w:r>
      <w:r w:rsidR="00D45C01" w:rsidRPr="0017259D">
        <w:rPr>
          <w:b/>
          <w:bCs/>
          <w:i/>
          <w:iCs/>
        </w:rPr>
        <w:t>P9.6</w:t>
      </w:r>
    </w:p>
    <w:p w14:paraId="3BCB2F0D" w14:textId="77777777" w:rsidR="003A246C" w:rsidRPr="003A246C" w:rsidRDefault="003A246C" w:rsidP="0006038E">
      <w:pPr>
        <w:spacing w:line="276" w:lineRule="auto"/>
      </w:pPr>
    </w:p>
    <w:p w14:paraId="064645B0" w14:textId="4371D2E1" w:rsidR="006F1309" w:rsidRPr="00A11F63" w:rsidRDefault="002F3F8B" w:rsidP="0006038E">
      <w:pPr>
        <w:pStyle w:val="ListParagraph"/>
        <w:spacing w:line="276" w:lineRule="auto"/>
        <w:ind w:left="284"/>
        <w:rPr>
          <w:rStyle w:val="Heading1Char"/>
          <w:rFonts w:ascii="Cambria" w:hAnsi="Cambria"/>
        </w:rPr>
      </w:pPr>
      <w:bookmarkStart w:id="11" w:name="_Toc66955911"/>
      <w:r w:rsidRPr="00A11F63">
        <w:rPr>
          <w:rStyle w:val="Heading1Char"/>
          <w:rFonts w:ascii="Cambria" w:hAnsi="Cambria"/>
        </w:rPr>
        <w:t>The Referendum Area</w:t>
      </w:r>
      <w:bookmarkEnd w:id="11"/>
    </w:p>
    <w:p w14:paraId="2335F44D" w14:textId="77777777" w:rsidR="00D62A37" w:rsidRDefault="00D62A37" w:rsidP="0006038E">
      <w:pPr>
        <w:pStyle w:val="maintext"/>
        <w:ind w:left="0" w:firstLine="284"/>
        <w:rPr>
          <w:rStyle w:val="Heading1Char"/>
          <w:rFonts w:ascii="Cambria" w:hAnsi="Cambria"/>
        </w:rPr>
      </w:pPr>
    </w:p>
    <w:p w14:paraId="624E2CD9" w14:textId="2AE17C56" w:rsidR="006F36F7" w:rsidRPr="000E5E4F" w:rsidRDefault="00C76D71" w:rsidP="00133D36">
      <w:pPr>
        <w:pStyle w:val="Style2"/>
        <w:ind w:hanging="539"/>
        <w:rPr>
          <w:rStyle w:val="None"/>
          <w:rFonts w:ascii="Cambria" w:eastAsia="Cambria" w:hAnsi="Cambria" w:cs="Cambria"/>
          <w:color w:val="365F91"/>
          <w:u w:color="365F91"/>
        </w:rPr>
      </w:pPr>
      <w:r w:rsidRPr="00453977">
        <w:t xml:space="preserve">If I am to recommend that the Plan progresses to its referendum stage, I am required to confirm whether the referendum should cover a larger area than the area covered by the Neighbourhood Plan. In this instance, I can confirm that the area of the </w:t>
      </w:r>
      <w:r w:rsidR="008921CA">
        <w:t>Saham Toney</w:t>
      </w:r>
      <w:r w:rsidR="006340F0">
        <w:t xml:space="preserve"> Neighbourhood </w:t>
      </w:r>
      <w:r w:rsidRPr="00453977">
        <w:t xml:space="preserve">Plan as designated by </w:t>
      </w:r>
      <w:r w:rsidR="00034330">
        <w:t>Breckland Council</w:t>
      </w:r>
      <w:r w:rsidRPr="00453977">
        <w:t xml:space="preserve"> on</w:t>
      </w:r>
      <w:r w:rsidR="00C80AF9" w:rsidRPr="00453977">
        <w:t xml:space="preserve"> </w:t>
      </w:r>
      <w:r w:rsidR="00034330">
        <w:t>17</w:t>
      </w:r>
      <w:r w:rsidR="00034330" w:rsidRPr="00034330">
        <w:rPr>
          <w:vertAlign w:val="superscript"/>
        </w:rPr>
        <w:t>th</w:t>
      </w:r>
      <w:r w:rsidR="00034330">
        <w:t xml:space="preserve"> March 2016</w:t>
      </w:r>
      <w:r w:rsidRPr="00453977">
        <w:t xml:space="preserve"> is the appropriate area for the referendum to be held and the area for the referendum does not need to be extende</w:t>
      </w:r>
      <w:r w:rsidR="000E5E4F">
        <w:t>d.</w:t>
      </w:r>
    </w:p>
    <w:p w14:paraId="4C86993B" w14:textId="6C9C10DD" w:rsidR="00C76D71" w:rsidRDefault="000125F7" w:rsidP="00925FC5">
      <w:pPr>
        <w:pStyle w:val="Heading1"/>
        <w:tabs>
          <w:tab w:val="right" w:pos="9020"/>
        </w:tabs>
        <w:ind w:left="426"/>
        <w:jc w:val="both"/>
        <w:rPr>
          <w:rStyle w:val="None"/>
          <w:rFonts w:ascii="Cambria" w:eastAsia="Cambria" w:hAnsi="Cambria" w:cs="Cambria"/>
          <w:color w:val="365F91"/>
          <w:u w:color="365F91"/>
        </w:rPr>
      </w:pPr>
      <w:bookmarkStart w:id="12" w:name="_Toc66955912"/>
      <w:r w:rsidRPr="00CF2746">
        <w:rPr>
          <w:rStyle w:val="None"/>
          <w:rFonts w:ascii="Cambria" w:eastAsia="Cambria" w:hAnsi="Cambria" w:cs="Cambria"/>
          <w:color w:val="365F91"/>
          <w:u w:color="365F91"/>
        </w:rPr>
        <w:t>S</w:t>
      </w:r>
      <w:r w:rsidR="00C76D71" w:rsidRPr="00CF2746">
        <w:rPr>
          <w:rStyle w:val="None"/>
          <w:rFonts w:ascii="Cambria" w:eastAsia="Cambria" w:hAnsi="Cambria" w:cs="Cambria"/>
          <w:color w:val="365F91"/>
          <w:u w:color="365F91"/>
        </w:rPr>
        <w:t>ummary</w:t>
      </w:r>
      <w:bookmarkEnd w:id="12"/>
      <w:r w:rsidR="00925FC5">
        <w:rPr>
          <w:rStyle w:val="None"/>
          <w:rFonts w:ascii="Cambria" w:eastAsia="Cambria" w:hAnsi="Cambria" w:cs="Cambria"/>
          <w:color w:val="365F91"/>
          <w:u w:color="365F91"/>
        </w:rPr>
        <w:tab/>
      </w:r>
    </w:p>
    <w:p w14:paraId="13CDFB31" w14:textId="77777777" w:rsidR="00D62A37" w:rsidRPr="00D62A37" w:rsidRDefault="00D62A37" w:rsidP="0006038E">
      <w:pPr>
        <w:spacing w:line="276" w:lineRule="auto"/>
      </w:pPr>
    </w:p>
    <w:p w14:paraId="45D283D5" w14:textId="27897749" w:rsidR="00C2521D" w:rsidRDefault="00C76D71" w:rsidP="00133D36">
      <w:pPr>
        <w:pStyle w:val="Style2"/>
        <w:ind w:hanging="539"/>
      </w:pPr>
      <w:r w:rsidRPr="00815466">
        <w:t xml:space="preserve">I congratulate </w:t>
      </w:r>
      <w:r w:rsidR="008921CA">
        <w:t>Saham Toney</w:t>
      </w:r>
      <w:r w:rsidR="00010D17">
        <w:t xml:space="preserve"> </w:t>
      </w:r>
      <w:r w:rsidR="00686798">
        <w:t xml:space="preserve">Parish Council </w:t>
      </w:r>
      <w:r w:rsidR="00C86156" w:rsidRPr="00815466">
        <w:t xml:space="preserve">on </w:t>
      </w:r>
      <w:r w:rsidR="00B159CA" w:rsidRPr="00815466">
        <w:t>reaching this important stage in the preparation of the neighbourhood plan</w:t>
      </w:r>
      <w:r w:rsidR="007B3162" w:rsidRPr="00815466">
        <w:t>.</w:t>
      </w:r>
      <w:r w:rsidR="00C2521D" w:rsidRPr="00815466">
        <w:t xml:space="preserve"> I appreciate that a lot of </w:t>
      </w:r>
      <w:r w:rsidR="00926D8C" w:rsidRPr="00815466">
        <w:t xml:space="preserve">hard </w:t>
      </w:r>
      <w:r w:rsidR="00C2521D" w:rsidRPr="00815466">
        <w:t xml:space="preserve">work has gone into its production and </w:t>
      </w:r>
      <w:r w:rsidR="00476DED" w:rsidRPr="00815466">
        <w:t xml:space="preserve">the </w:t>
      </w:r>
      <w:r w:rsidR="00F703C7">
        <w:t>Parish</w:t>
      </w:r>
      <w:r w:rsidR="00D932CB" w:rsidRPr="00815466">
        <w:t xml:space="preserve"> </w:t>
      </w:r>
      <w:r w:rsidR="00C841DE" w:rsidRPr="00815466">
        <w:t>Council can</w:t>
      </w:r>
      <w:r w:rsidR="00476DED" w:rsidRPr="00815466">
        <w:t xml:space="preserve"> be proud of the final document</w:t>
      </w:r>
      <w:r w:rsidR="00926D8C" w:rsidRPr="00815466">
        <w:t>,</w:t>
      </w:r>
      <w:r w:rsidR="00D932CB" w:rsidRPr="00815466">
        <w:t xml:space="preserve"> which is really professionally presented</w:t>
      </w:r>
      <w:r w:rsidR="00476DED" w:rsidRPr="00815466">
        <w:t>.</w:t>
      </w:r>
      <w:r w:rsidR="007B3162" w:rsidRPr="00815466">
        <w:t xml:space="preserve"> </w:t>
      </w:r>
      <w:r w:rsidR="00DA653F" w:rsidRPr="00815466">
        <w:t xml:space="preserve">It is a plan </w:t>
      </w:r>
      <w:r w:rsidR="00D15C04">
        <w:t>which has</w:t>
      </w:r>
      <w:r w:rsidR="00973BED">
        <w:t xml:space="preserve"> grasped the nettle of allocating sites for new housing</w:t>
      </w:r>
      <w:r w:rsidR="00133D36">
        <w:t xml:space="preserve"> and has taken a </w:t>
      </w:r>
      <w:r w:rsidR="001F6EE5">
        <w:t>strong pro-growth approach to allocating sites and promoting a level of new housing well beyond that expected by the Breckland Local Plan.</w:t>
      </w:r>
    </w:p>
    <w:p w14:paraId="5FB1F7A5" w14:textId="4DB13A81" w:rsidR="001F6EE5" w:rsidRDefault="0002291E" w:rsidP="00133D36">
      <w:pPr>
        <w:pStyle w:val="Style2"/>
        <w:ind w:hanging="539"/>
      </w:pPr>
      <w:r>
        <w:t>This has been a challenging examination</w:t>
      </w:r>
      <w:r w:rsidR="001F6DD1">
        <w:t>.</w:t>
      </w:r>
      <w:r>
        <w:t xml:space="preserve"> </w:t>
      </w:r>
      <w:r w:rsidR="00260586">
        <w:t xml:space="preserve">I appreciate that some of my </w:t>
      </w:r>
      <w:r w:rsidR="00D6301B">
        <w:t>recommendations</w:t>
      </w:r>
      <w:r w:rsidR="00260586">
        <w:t xml:space="preserve"> will come as a </w:t>
      </w:r>
      <w:r w:rsidR="00D6301B">
        <w:t>disappointment but</w:t>
      </w:r>
      <w:r w:rsidR="00260586">
        <w:t xml:space="preserve"> my remit is </w:t>
      </w:r>
      <w:r w:rsidR="003A71EF">
        <w:t xml:space="preserve">to examine the plan having regard to </w:t>
      </w:r>
      <w:r w:rsidR="00D6301B">
        <w:t>compliance</w:t>
      </w:r>
      <w:r w:rsidR="00260586">
        <w:t xml:space="preserve"> with the basic conditions</w:t>
      </w:r>
      <w:r w:rsidR="003A71EF">
        <w:t xml:space="preserve"> and the other legal requirements</w:t>
      </w:r>
      <w:r w:rsidR="00260586">
        <w:t xml:space="preserve">. </w:t>
      </w:r>
      <w:r w:rsidR="00D456CA">
        <w:t xml:space="preserve">Without the significant changes that I have had to recommend I am afraid that my conclusion may well have been that the plan should not </w:t>
      </w:r>
      <w:r w:rsidR="00D456CA">
        <w:lastRenderedPageBreak/>
        <w:t>proceed to referendum, which is one of the three recommendations that I am entitled to make</w:t>
      </w:r>
      <w:r w:rsidR="001F6DD1">
        <w:t>. Notwithstanding that, t</w:t>
      </w:r>
      <w:r w:rsidR="00260586">
        <w:t xml:space="preserve">here </w:t>
      </w:r>
      <w:r w:rsidR="00D6301B">
        <w:t>are many of the aspects of the plan which remain essentially unchanged as they meet the legal requirements.</w:t>
      </w:r>
      <w:r w:rsidR="001F6DD1">
        <w:t xml:space="preserve"> Such policies would have been lost if I had concluded that the key polices could not be amended and the plan would have failed its examination.</w:t>
      </w:r>
    </w:p>
    <w:p w14:paraId="0A0A98FE" w14:textId="48631DF0" w:rsidR="003A71EF" w:rsidRPr="00815466" w:rsidRDefault="003A71EF" w:rsidP="00133D36">
      <w:pPr>
        <w:pStyle w:val="Style2"/>
        <w:ind w:hanging="539"/>
      </w:pPr>
      <w:r>
        <w:t xml:space="preserve">I am confident that if </w:t>
      </w:r>
      <w:r w:rsidR="0002291E">
        <w:t xml:space="preserve">amended in line with my </w:t>
      </w:r>
      <w:r w:rsidR="006656B8">
        <w:t>recommendations the plan will provide a strong basis for determining planning applications in Saham Toney for the next decade or so</w:t>
      </w:r>
      <w:r w:rsidR="00D456CA">
        <w:t>.</w:t>
      </w:r>
      <w:r w:rsidR="0002291E">
        <w:t xml:space="preserve"> </w:t>
      </w:r>
    </w:p>
    <w:p w14:paraId="3E8637F1" w14:textId="58B26AB7" w:rsidR="00D62A37" w:rsidRPr="00815466" w:rsidRDefault="00C76D71" w:rsidP="00D6301B">
      <w:pPr>
        <w:pStyle w:val="Style2"/>
        <w:ind w:hanging="539"/>
      </w:pPr>
      <w:r w:rsidRPr="00815466">
        <w:t>To conclude, I can confirm that my overall conclusions are that the Plan, if amended in line with my recommendations, meets all the statutory requirements including the basic conditions test and that it is appropriate, if successful at referendum, that the Plan, as amended, be made.</w:t>
      </w:r>
    </w:p>
    <w:p w14:paraId="080651CD" w14:textId="5B1D5F3E" w:rsidR="00C76D71" w:rsidRPr="00F42E3C" w:rsidRDefault="00C76D71" w:rsidP="00D6301B">
      <w:pPr>
        <w:pStyle w:val="Style2"/>
        <w:ind w:hanging="539"/>
      </w:pPr>
      <w:r w:rsidRPr="00815466">
        <w:rPr>
          <w:rStyle w:val="None"/>
        </w:rPr>
        <w:t xml:space="preserve">I am therefore delighted to recommend to </w:t>
      </w:r>
      <w:r w:rsidR="00C63C0B">
        <w:rPr>
          <w:rStyle w:val="None"/>
        </w:rPr>
        <w:t>Breckland Council</w:t>
      </w:r>
      <w:r w:rsidRPr="00815466">
        <w:rPr>
          <w:rStyle w:val="None"/>
        </w:rPr>
        <w:t xml:space="preserve"> that the </w:t>
      </w:r>
      <w:r w:rsidR="008921CA">
        <w:rPr>
          <w:rStyle w:val="None"/>
        </w:rPr>
        <w:t>Saham Toney</w:t>
      </w:r>
      <w:r w:rsidR="006340F0">
        <w:rPr>
          <w:rStyle w:val="None"/>
        </w:rPr>
        <w:t xml:space="preserve"> Neighbourhood </w:t>
      </w:r>
      <w:r w:rsidRPr="00815466">
        <w:rPr>
          <w:rStyle w:val="None"/>
        </w:rPr>
        <w:t>Plan, as modified by my recommendations, should proceed</w:t>
      </w:r>
      <w:r w:rsidR="0001396C" w:rsidRPr="00815466">
        <w:rPr>
          <w:rStyle w:val="None"/>
        </w:rPr>
        <w:t>,</w:t>
      </w:r>
      <w:r w:rsidRPr="00815466">
        <w:rPr>
          <w:rStyle w:val="None"/>
        </w:rPr>
        <w:t xml:space="preserve"> </w:t>
      </w:r>
      <w:r w:rsidR="00313FDF" w:rsidRPr="00815466">
        <w:rPr>
          <w:rStyle w:val="None"/>
        </w:rPr>
        <w:t>in due course</w:t>
      </w:r>
      <w:r w:rsidR="0001396C" w:rsidRPr="00815466">
        <w:rPr>
          <w:rStyle w:val="None"/>
        </w:rPr>
        <w:t>,</w:t>
      </w:r>
      <w:r w:rsidR="00313FDF" w:rsidRPr="00815466">
        <w:rPr>
          <w:rStyle w:val="None"/>
        </w:rPr>
        <w:t xml:space="preserve"> </w:t>
      </w:r>
      <w:r w:rsidRPr="00815466">
        <w:rPr>
          <w:rStyle w:val="None"/>
        </w:rPr>
        <w:t>to referendum.</w:t>
      </w:r>
      <w:r w:rsidRPr="00815466">
        <w:t xml:space="preserve">   </w:t>
      </w:r>
    </w:p>
    <w:p w14:paraId="534EBDF8" w14:textId="6E0656B4" w:rsidR="00F42E3C" w:rsidRDefault="00F42E3C" w:rsidP="0006038E">
      <w:pPr>
        <w:spacing w:line="276" w:lineRule="auto"/>
        <w:jc w:val="both"/>
      </w:pPr>
    </w:p>
    <w:p w14:paraId="04392ADC" w14:textId="202DE9F4" w:rsidR="00F42E3C" w:rsidRDefault="00F42E3C" w:rsidP="0006038E">
      <w:pPr>
        <w:spacing w:line="276" w:lineRule="auto"/>
        <w:jc w:val="both"/>
      </w:pPr>
    </w:p>
    <w:p w14:paraId="1C74F9AE" w14:textId="4E9B38FD" w:rsidR="00F42E3C" w:rsidRDefault="00F42E3C" w:rsidP="0006038E">
      <w:pPr>
        <w:spacing w:line="276" w:lineRule="auto"/>
        <w:jc w:val="both"/>
      </w:pPr>
    </w:p>
    <w:p w14:paraId="33E62544" w14:textId="77777777" w:rsidR="00F42E3C" w:rsidRPr="00CF2746" w:rsidRDefault="00F42E3C" w:rsidP="0006038E">
      <w:pPr>
        <w:spacing w:line="276" w:lineRule="auto"/>
        <w:jc w:val="both"/>
      </w:pPr>
    </w:p>
    <w:p w14:paraId="757CD38D" w14:textId="77777777" w:rsidR="00C76D71" w:rsidRPr="00CF2746" w:rsidRDefault="00C76D71" w:rsidP="0006038E">
      <w:pPr>
        <w:spacing w:line="276" w:lineRule="auto"/>
        <w:ind w:left="360"/>
        <w:jc w:val="both"/>
      </w:pPr>
      <w:r w:rsidRPr="00CF2746">
        <w:rPr>
          <w:rStyle w:val="None"/>
        </w:rPr>
        <w:t>JOHN SLATER BA(Hons), DMS, MRTPI</w:t>
      </w:r>
    </w:p>
    <w:p w14:paraId="50CCBD43" w14:textId="77777777" w:rsidR="00C76D71" w:rsidRPr="00CF2746" w:rsidRDefault="00C76D71" w:rsidP="0006038E">
      <w:pPr>
        <w:spacing w:line="276" w:lineRule="auto"/>
        <w:ind w:left="360"/>
        <w:jc w:val="both"/>
      </w:pPr>
      <w:r w:rsidRPr="00CF2746">
        <w:rPr>
          <w:rStyle w:val="None"/>
        </w:rPr>
        <w:t xml:space="preserve">John Slater Planning Ltd        </w:t>
      </w:r>
    </w:p>
    <w:p w14:paraId="71F3817C" w14:textId="2A42C942" w:rsidR="006B4294" w:rsidRPr="00CF2746" w:rsidRDefault="005D183F" w:rsidP="0006038E">
      <w:pPr>
        <w:spacing w:after="200" w:line="276" w:lineRule="auto"/>
        <w:ind w:left="360"/>
        <w:jc w:val="both"/>
      </w:pPr>
      <w:r>
        <w:rPr>
          <w:rStyle w:val="None"/>
        </w:rPr>
        <w:t xml:space="preserve">Date </w:t>
      </w:r>
    </w:p>
    <w:sectPr w:rsidR="006B4294" w:rsidRPr="00CF2746" w:rsidSect="000926E2">
      <w:headerReference w:type="even" r:id="rId15"/>
      <w:headerReference w:type="default" r:id="rId16"/>
      <w:footerReference w:type="even" r:id="rId17"/>
      <w:footerReference w:type="default" r:id="rId18"/>
      <w:headerReference w:type="first" r:id="rId19"/>
      <w:footerReference w:type="first" r:id="rId20"/>
      <w:pgSz w:w="11900" w:h="16840"/>
      <w:pgMar w:top="644" w:right="1440" w:bottom="15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65261" w14:textId="77777777" w:rsidR="00187FE0" w:rsidRDefault="00187FE0" w:rsidP="007577B3">
      <w:r>
        <w:separator/>
      </w:r>
    </w:p>
  </w:endnote>
  <w:endnote w:type="continuationSeparator" w:id="0">
    <w:p w14:paraId="7C554B0B" w14:textId="77777777" w:rsidR="00187FE0" w:rsidRDefault="00187FE0" w:rsidP="0075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B95B" w14:textId="77777777" w:rsidR="000C5EB9" w:rsidRDefault="000C5EB9" w:rsidP="00A075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C93D3" w14:textId="77777777" w:rsidR="000C5EB9" w:rsidRDefault="000C5EB9" w:rsidP="00212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9847" w14:textId="0B2B3BBB" w:rsidR="000C5EB9" w:rsidRDefault="000C5EB9" w:rsidP="00A075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F6F793" w14:textId="21040EFC" w:rsidR="000C5EB9" w:rsidRPr="006E772E" w:rsidRDefault="000C5EB9" w:rsidP="002125E4">
    <w:pPr>
      <w:pStyle w:val="Footer"/>
      <w:ind w:right="360"/>
      <w:rPr>
        <w:rFonts w:cs="Arial"/>
      </w:rPr>
    </w:pPr>
    <w:r w:rsidRPr="006E772E">
      <w:rPr>
        <w:rFonts w:cs="Arial"/>
      </w:rPr>
      <w:t xml:space="preserve">Report of the Examination of the </w:t>
    </w:r>
    <w:r w:rsidR="008921CA">
      <w:rPr>
        <w:rFonts w:cs="Arial"/>
      </w:rPr>
      <w:t>Saham Toney</w:t>
    </w:r>
    <w:r>
      <w:rPr>
        <w:rFonts w:cs="Arial"/>
      </w:rPr>
      <w:t xml:space="preserve"> </w:t>
    </w:r>
    <w:r w:rsidRPr="006E772E">
      <w:rPr>
        <w:rFonts w:cs="Arial"/>
      </w:rPr>
      <w:t>Neighbourhood Plan</w:t>
    </w:r>
  </w:p>
  <w:p w14:paraId="7D15167E" w14:textId="77777777" w:rsidR="000C5EB9" w:rsidRDefault="000C5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9979" w14:textId="77777777" w:rsidR="000C5EB9" w:rsidRDefault="000C5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DF774" w14:textId="77777777" w:rsidR="00187FE0" w:rsidRDefault="00187FE0" w:rsidP="007577B3">
      <w:r>
        <w:separator/>
      </w:r>
    </w:p>
  </w:footnote>
  <w:footnote w:type="continuationSeparator" w:id="0">
    <w:p w14:paraId="176C7654" w14:textId="77777777" w:rsidR="00187FE0" w:rsidRDefault="00187FE0" w:rsidP="00757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F858B" w14:textId="460926B1" w:rsidR="000C5EB9" w:rsidRDefault="00187FE0">
    <w:pPr>
      <w:pStyle w:val="Header"/>
    </w:pPr>
    <w:r>
      <w:rPr>
        <w:noProof/>
      </w:rPr>
      <w:pict w14:anchorId="370F3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4607" o:spid="_x0000_s2051" type="#_x0000_t136" alt="" style="position:absolute;margin-left:0;margin-top:0;width:586.9pt;height:48.9pt;rotation:315;z-index:-251620352;mso-wrap-edited:f;mso-width-percent:0;mso-height-percent:0;mso-position-horizontal:center;mso-position-horizontal-relative:margin;mso-position-vertical:center;mso-position-vertical-relative:margin;mso-width-percent:0;mso-height-percent:0" o:allowincell="f" fillcolor="black [3213]" stroked="f">
          <v:textpath style="font-family:&quot;Arial&quot;;font-size:1pt;font-weight:bold" string="DRAFT FOR FACTCHECK"/>
        </v:shape>
      </w:pict>
    </w:r>
    <w:r w:rsidR="000C5EB9">
      <w:rPr>
        <w:noProof/>
      </w:rPr>
      <mc:AlternateContent>
        <mc:Choice Requires="wps">
          <w:drawing>
            <wp:anchor distT="0" distB="0" distL="114300" distR="114300" simplePos="0" relativeHeight="251685888" behindDoc="1" locked="0" layoutInCell="0" allowOverlap="1" wp14:anchorId="47372DF5" wp14:editId="114BC797">
              <wp:simplePos x="0" y="0"/>
              <wp:positionH relativeFrom="margin">
                <wp:align>center</wp:align>
              </wp:positionH>
              <wp:positionV relativeFrom="margin">
                <wp:align>center</wp:align>
              </wp:positionV>
              <wp:extent cx="7341870" cy="734060"/>
              <wp:effectExtent l="0" t="0" r="0" b="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341870" cy="734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338F81" w14:textId="77777777" w:rsidR="000C5EB9" w:rsidRDefault="000C5EB9" w:rsidP="00C74A74">
                          <w:pPr>
                            <w:jc w:val="center"/>
                          </w:pPr>
                          <w:r>
                            <w:rPr>
                              <w:color w:val="C0C0C0"/>
                              <w:sz w:val="16"/>
                              <w:szCs w:val="16"/>
                            </w:rPr>
                            <w:t>Draft for Fact Checking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7372DF5" id="_x0000_t202" coordsize="21600,21600" o:spt="202" path="m,l,21600r21600,l21600,xe">
              <v:stroke joinstyle="miter"/>
              <v:path gradientshapeok="t" o:connecttype="rect"/>
            </v:shapetype>
            <v:shape id="WordArt 4" o:spid="_x0000_s1026" type="#_x0000_t202" style="position:absolute;margin-left:0;margin-top:0;width:578.1pt;height:57.8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" o:allowincell="f" filled="f" stroked="f">
              <v:stroke joinstyle="round"/>
              <v:path arrowok="t"/>
              <v:textbox>
                <w:txbxContent>
                  <w:p w14:paraId="26338F81" w14:textId="77777777" w:rsidR="000C5EB9" w:rsidRDefault="000C5EB9" w:rsidP="00C74A74">
                    <w:pPr>
                      <w:jc w:val="center"/>
                    </w:pPr>
                    <w:r>
                      <w:rPr>
                        <w:color w:val="C0C0C0"/>
                        <w:sz w:val="16"/>
                        <w:szCs w:val="16"/>
                      </w:rPr>
                      <w:t>Draft for Fact Checking</w:t>
                    </w:r>
                  </w:p>
                </w:txbxContent>
              </v:textbox>
              <w10:wrap anchorx="margin" anchory="margin"/>
            </v:shape>
          </w:pict>
        </mc:Fallback>
      </mc:AlternateContent>
    </w:r>
    <w:r w:rsidR="000C5EB9">
      <w:rPr>
        <w:noProof/>
      </w:rPr>
      <mc:AlternateContent>
        <mc:Choice Requires="wps">
          <w:drawing>
            <wp:anchor distT="0" distB="0" distL="114300" distR="114300" simplePos="0" relativeHeight="251679744" behindDoc="1" locked="0" layoutInCell="0" allowOverlap="1" wp14:anchorId="0D26225B" wp14:editId="3FE3345B">
              <wp:simplePos x="0" y="0"/>
              <wp:positionH relativeFrom="margin">
                <wp:align>center</wp:align>
              </wp:positionH>
              <wp:positionV relativeFrom="margin">
                <wp:align>center</wp:align>
              </wp:positionV>
              <wp:extent cx="7341870" cy="106045"/>
              <wp:effectExtent l="0" t="2295525" r="0" b="237109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4187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4EC129" w14:textId="77777777" w:rsidR="000C5EB9" w:rsidRDefault="000C5EB9" w:rsidP="00947B74">
                          <w:pPr>
                            <w:pStyle w:val="NormalWeb"/>
                            <w:spacing w:before="0" w:beforeAutospacing="0" w:after="0" w:afterAutospacing="0"/>
                            <w:jc w:val="center"/>
                          </w:pPr>
                          <w:r>
                            <w:rPr>
                              <w:color w:val="C0C0C0"/>
                              <w:sz w:val="2"/>
                              <w:szCs w:val="2"/>
                            </w:rPr>
                            <w:t>Draft for Fact Checking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26225B" id="WordArt 12" o:spid="_x0000_s1027" type="#_x0000_t202" style="position:absolute;margin-left:0;margin-top:0;width:578.1pt;height:8.3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" o:allowincell="f" filled="f" stroked="f">
              <v:stroke joinstyle="round"/>
              <o:lock v:ext="edit" shapetype="t"/>
              <v:textbox style="mso-fit-shape-to-text:t">
                <w:txbxContent>
                  <w:p w14:paraId="5B4EC129" w14:textId="77777777" w:rsidR="000C5EB9" w:rsidRDefault="000C5EB9" w:rsidP="00947B74">
                    <w:pPr>
                      <w:pStyle w:val="NormalWeb"/>
                      <w:spacing w:before="0" w:beforeAutospacing="0" w:after="0" w:afterAutospacing="0"/>
                      <w:jc w:val="center"/>
                    </w:pPr>
                    <w:r>
                      <w:rPr>
                        <w:color w:val="C0C0C0"/>
                        <w:sz w:val="2"/>
                        <w:szCs w:val="2"/>
                      </w:rPr>
                      <w:t>Draft for Fact Checking</w:t>
                    </w:r>
                  </w:p>
                </w:txbxContent>
              </v:textbox>
              <w10:wrap anchorx="margin" anchory="margin"/>
            </v:shape>
          </w:pict>
        </mc:Fallback>
      </mc:AlternateContent>
    </w:r>
    <w:r w:rsidR="000C5EB9">
      <w:rPr>
        <w:noProof/>
      </w:rPr>
      <mc:AlternateContent>
        <mc:Choice Requires="wps">
          <w:drawing>
            <wp:anchor distT="0" distB="0" distL="114300" distR="114300" simplePos="0" relativeHeight="251667456" behindDoc="1" locked="0" layoutInCell="0" allowOverlap="1" wp14:anchorId="3DDF7851" wp14:editId="4E8BC289">
              <wp:simplePos x="0" y="0"/>
              <wp:positionH relativeFrom="margin">
                <wp:align>center</wp:align>
              </wp:positionH>
              <wp:positionV relativeFrom="margin">
                <wp:align>center</wp:align>
              </wp:positionV>
              <wp:extent cx="7268210" cy="106045"/>
              <wp:effectExtent l="0" t="2238375" r="0" b="232664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82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C52D94" w14:textId="77777777" w:rsidR="000C5EB9" w:rsidRDefault="000C5EB9" w:rsidP="00947B74">
                          <w:pPr>
                            <w:pStyle w:val="NormalWeb"/>
                            <w:spacing w:before="0" w:beforeAutospacing="0" w:after="0" w:afterAutospacing="0"/>
                            <w:jc w:val="center"/>
                          </w:pPr>
                          <w:r>
                            <w:rPr>
                              <w:color w:val="C0C0C0"/>
                              <w:sz w:val="2"/>
                              <w:szCs w:val="2"/>
                            </w:rPr>
                            <w:t>Draft for fact checking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DF7851" id="WordArt 5" o:spid="_x0000_s1028" type="#_x0000_t202" style="position:absolute;margin-left:0;margin-top:0;width:572.3pt;height:8.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" o:allowincell="f" filled="f" stroked="f">
              <v:stroke joinstyle="round"/>
              <o:lock v:ext="edit" shapetype="t"/>
              <v:textbox style="mso-fit-shape-to-text:t">
                <w:txbxContent>
                  <w:p w14:paraId="4EC52D94" w14:textId="77777777" w:rsidR="000C5EB9" w:rsidRDefault="000C5EB9" w:rsidP="00947B74">
                    <w:pPr>
                      <w:pStyle w:val="NormalWeb"/>
                      <w:spacing w:before="0" w:beforeAutospacing="0" w:after="0" w:afterAutospacing="0"/>
                      <w:jc w:val="center"/>
                    </w:pPr>
                    <w:r>
                      <w:rPr>
                        <w:color w:val="C0C0C0"/>
                        <w:sz w:val="2"/>
                        <w:szCs w:val="2"/>
                      </w:rPr>
                      <w:t>Draft for fact checking</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A501" w14:textId="73CD801E" w:rsidR="000C5EB9" w:rsidRDefault="00187FE0">
    <w:pPr>
      <w:pStyle w:val="Header"/>
    </w:pPr>
    <w:r>
      <w:rPr>
        <w:noProof/>
      </w:rPr>
      <w:pict w14:anchorId="166A7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4608" o:spid="_x0000_s2050" type="#_x0000_t136" alt="" style="position:absolute;margin-left:0;margin-top:0;width:586.9pt;height:48.9pt;rotation:315;z-index:-251616256;mso-wrap-edited:f;mso-width-percent:0;mso-height-percent:0;mso-position-horizontal:center;mso-position-horizontal-relative:margin;mso-position-vertical:center;mso-position-vertical-relative:margin;mso-width-percent:0;mso-height-percent:0" o:allowincell="f" fillcolor="black [3213]" stroked="f">
          <v:textpath style="font-family:&quot;Arial&quot;;font-size:1pt;font-weight:bold" string="DRAFT FOR FACTCHE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8CB9" w14:textId="465F1831" w:rsidR="000C5EB9" w:rsidRDefault="00187FE0">
    <w:pPr>
      <w:pStyle w:val="Header"/>
    </w:pPr>
    <w:r>
      <w:rPr>
        <w:noProof/>
      </w:rPr>
      <w:pict w14:anchorId="69B21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14606" o:spid="_x0000_s2049" type="#_x0000_t136" alt="" style="position:absolute;margin-left:0;margin-top:0;width:586.9pt;height:48.9pt;rotation:315;z-index:-251624448;mso-wrap-edited:f;mso-width-percent:0;mso-height-percent:0;mso-position-horizontal:center;mso-position-horizontal-relative:margin;mso-position-vertical:center;mso-position-vertical-relative:margin;mso-width-percent:0;mso-height-percent:0" o:allowincell="f" fillcolor="black [3213]" stroked="f">
          <v:textpath style="font-family:&quot;Arial&quot;;font-size:1pt;font-weight:bold" string="DRAFT FOR FACTCHECK"/>
        </v:shape>
      </w:pict>
    </w:r>
    <w:r w:rsidR="000C5EB9">
      <w:rPr>
        <w:noProof/>
      </w:rPr>
      <mc:AlternateContent>
        <mc:Choice Requires="wps">
          <w:drawing>
            <wp:anchor distT="0" distB="0" distL="114300" distR="114300" simplePos="0" relativeHeight="251687936" behindDoc="1" locked="0" layoutInCell="0" allowOverlap="1" wp14:anchorId="5819FCD9" wp14:editId="570146FE">
              <wp:simplePos x="0" y="0"/>
              <wp:positionH relativeFrom="margin">
                <wp:align>center</wp:align>
              </wp:positionH>
              <wp:positionV relativeFrom="margin">
                <wp:align>center</wp:align>
              </wp:positionV>
              <wp:extent cx="7341870" cy="734060"/>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341870" cy="734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115EA9" w14:textId="77777777" w:rsidR="000C5EB9" w:rsidRDefault="000C5EB9" w:rsidP="00C74A74">
                          <w:pPr>
                            <w:jc w:val="center"/>
                          </w:pPr>
                          <w:r>
                            <w:rPr>
                              <w:color w:val="C0C0C0"/>
                              <w:sz w:val="16"/>
                              <w:szCs w:val="16"/>
                            </w:rPr>
                            <w:t>Draft for Fact Checking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819FCD9" id="_x0000_t202" coordsize="21600,21600" o:spt="202" path="m,l,21600r21600,l21600,xe">
              <v:stroke joinstyle="miter"/>
              <v:path gradientshapeok="t" o:connecttype="rect"/>
            </v:shapetype>
            <v:shape id="WordArt 1" o:spid="_x0000_s1029" type="#_x0000_t202" style="position:absolute;margin-left:0;margin-top:0;width:578.1pt;height:57.8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" o:allowincell="f" filled="f" stroked="f">
              <v:stroke joinstyle="round"/>
              <v:path arrowok="t"/>
              <v:textbox>
                <w:txbxContent>
                  <w:p w14:paraId="67115EA9" w14:textId="77777777" w:rsidR="000C5EB9" w:rsidRDefault="000C5EB9" w:rsidP="00C74A74">
                    <w:pPr>
                      <w:jc w:val="center"/>
                    </w:pPr>
                    <w:r>
                      <w:rPr>
                        <w:color w:val="C0C0C0"/>
                        <w:sz w:val="16"/>
                        <w:szCs w:val="16"/>
                      </w:rPr>
                      <w:t>Draft for Fact Checking</w:t>
                    </w:r>
                  </w:p>
                </w:txbxContent>
              </v:textbox>
              <w10:wrap anchorx="margin" anchory="margin"/>
            </v:shape>
          </w:pict>
        </mc:Fallback>
      </mc:AlternateContent>
    </w:r>
    <w:r w:rsidR="000C5EB9">
      <w:rPr>
        <w:noProof/>
      </w:rPr>
      <mc:AlternateContent>
        <mc:Choice Requires="wps">
          <w:drawing>
            <wp:anchor distT="0" distB="0" distL="114300" distR="114300" simplePos="0" relativeHeight="251681792" behindDoc="1" locked="0" layoutInCell="0" allowOverlap="1" wp14:anchorId="2F383880" wp14:editId="4480A16F">
              <wp:simplePos x="0" y="0"/>
              <wp:positionH relativeFrom="margin">
                <wp:align>center</wp:align>
              </wp:positionH>
              <wp:positionV relativeFrom="margin">
                <wp:align>center</wp:align>
              </wp:positionV>
              <wp:extent cx="7341870" cy="106045"/>
              <wp:effectExtent l="0" t="2295525" r="0" b="237109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4187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FB58E7" w14:textId="77777777" w:rsidR="000C5EB9" w:rsidRDefault="000C5EB9" w:rsidP="00947B74">
                          <w:pPr>
                            <w:pStyle w:val="NormalWeb"/>
                            <w:spacing w:before="0" w:beforeAutospacing="0" w:after="0" w:afterAutospacing="0"/>
                            <w:jc w:val="center"/>
                          </w:pPr>
                          <w:r>
                            <w:rPr>
                              <w:color w:val="C0C0C0"/>
                              <w:sz w:val="2"/>
                              <w:szCs w:val="2"/>
                            </w:rPr>
                            <w:t>Draft for Fact Checking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383880" id="WordArt 13" o:spid="_x0000_s1030" type="#_x0000_t202" style="position:absolute;margin-left:0;margin-top:0;width:578.1pt;height:8.35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" o:allowincell="f" filled="f" stroked="f">
              <v:stroke joinstyle="round"/>
              <o:lock v:ext="edit" shapetype="t"/>
              <v:textbox style="mso-fit-shape-to-text:t">
                <w:txbxContent>
                  <w:p w14:paraId="54FB58E7" w14:textId="77777777" w:rsidR="000C5EB9" w:rsidRDefault="000C5EB9" w:rsidP="00947B74">
                    <w:pPr>
                      <w:pStyle w:val="NormalWeb"/>
                      <w:spacing w:before="0" w:beforeAutospacing="0" w:after="0" w:afterAutospacing="0"/>
                      <w:jc w:val="center"/>
                    </w:pPr>
                    <w:r>
                      <w:rPr>
                        <w:color w:val="C0C0C0"/>
                        <w:sz w:val="2"/>
                        <w:szCs w:val="2"/>
                      </w:rPr>
                      <w:t>Draft for Fact Checking</w:t>
                    </w:r>
                  </w:p>
                </w:txbxContent>
              </v:textbox>
              <w10:wrap anchorx="margin" anchory="margin"/>
            </v:shape>
          </w:pict>
        </mc:Fallback>
      </mc:AlternateContent>
    </w:r>
    <w:r w:rsidR="000C5EB9">
      <w:rPr>
        <w:noProof/>
      </w:rPr>
      <mc:AlternateContent>
        <mc:Choice Requires="wps">
          <w:drawing>
            <wp:anchor distT="0" distB="0" distL="114300" distR="114300" simplePos="0" relativeHeight="251669504" behindDoc="1" locked="0" layoutInCell="0" allowOverlap="1" wp14:anchorId="41221F3D" wp14:editId="312EBC4E">
              <wp:simplePos x="0" y="0"/>
              <wp:positionH relativeFrom="margin">
                <wp:align>center</wp:align>
              </wp:positionH>
              <wp:positionV relativeFrom="margin">
                <wp:align>center</wp:align>
              </wp:positionV>
              <wp:extent cx="7268210" cy="106045"/>
              <wp:effectExtent l="0" t="2238375" r="0" b="232664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82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0E584F" w14:textId="77777777" w:rsidR="000C5EB9" w:rsidRDefault="000C5EB9" w:rsidP="00947B74">
                          <w:pPr>
                            <w:pStyle w:val="NormalWeb"/>
                            <w:spacing w:before="0" w:beforeAutospacing="0" w:after="0" w:afterAutospacing="0"/>
                            <w:jc w:val="center"/>
                          </w:pPr>
                          <w:r>
                            <w:rPr>
                              <w:color w:val="C0C0C0"/>
                              <w:sz w:val="2"/>
                              <w:szCs w:val="2"/>
                            </w:rPr>
                            <w:t>Draft for fact checking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221F3D" id="WordArt 6" o:spid="_x0000_s1031" type="#_x0000_t202" style="position:absolute;margin-left:0;margin-top:0;width:572.3pt;height:8.3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" o:allowincell="f" filled="f" stroked="f">
              <v:stroke joinstyle="round"/>
              <o:lock v:ext="edit" shapetype="t"/>
              <v:textbox style="mso-fit-shape-to-text:t">
                <w:txbxContent>
                  <w:p w14:paraId="0E0E584F" w14:textId="77777777" w:rsidR="000C5EB9" w:rsidRDefault="000C5EB9" w:rsidP="00947B74">
                    <w:pPr>
                      <w:pStyle w:val="NormalWeb"/>
                      <w:spacing w:before="0" w:beforeAutospacing="0" w:after="0" w:afterAutospacing="0"/>
                      <w:jc w:val="center"/>
                    </w:pPr>
                    <w:r>
                      <w:rPr>
                        <w:color w:val="C0C0C0"/>
                        <w:sz w:val="2"/>
                        <w:szCs w:val="2"/>
                      </w:rPr>
                      <w:t>Draft for fact checking</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2ED7"/>
    <w:multiLevelType w:val="hybridMultilevel"/>
    <w:tmpl w:val="A5426654"/>
    <w:styleLink w:val="ImportedStyle13"/>
    <w:lvl w:ilvl="0" w:tplc="0809000F">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ACECC0">
      <w:start w:val="1"/>
      <w:numFmt w:val="lowerLetter"/>
      <w:lvlText w:val="%2."/>
      <w:lvlJc w:val="left"/>
      <w:pPr>
        <w:ind w:left="14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50E964">
      <w:start w:val="1"/>
      <w:numFmt w:val="lowerRoman"/>
      <w:lvlText w:val="%3."/>
      <w:lvlJc w:val="left"/>
      <w:pPr>
        <w:ind w:left="216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E41E2A">
      <w:start w:val="1"/>
      <w:numFmt w:val="decimal"/>
      <w:lvlText w:val="%4."/>
      <w:lvlJc w:val="left"/>
      <w:pPr>
        <w:ind w:left="288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180440">
      <w:start w:val="1"/>
      <w:numFmt w:val="lowerLetter"/>
      <w:lvlText w:val="%5."/>
      <w:lvlJc w:val="left"/>
      <w:pPr>
        <w:ind w:left="36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122C32">
      <w:start w:val="1"/>
      <w:numFmt w:val="lowerRoman"/>
      <w:lvlText w:val="%6."/>
      <w:lvlJc w:val="left"/>
      <w:pPr>
        <w:ind w:left="432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C69812">
      <w:start w:val="1"/>
      <w:numFmt w:val="decimal"/>
      <w:lvlText w:val="%7."/>
      <w:lvlJc w:val="left"/>
      <w:pPr>
        <w:ind w:left="50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82C4D0">
      <w:start w:val="1"/>
      <w:numFmt w:val="lowerLetter"/>
      <w:lvlText w:val="%8."/>
      <w:lvlJc w:val="left"/>
      <w:pPr>
        <w:ind w:left="576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2CA6AA">
      <w:start w:val="1"/>
      <w:numFmt w:val="lowerRoman"/>
      <w:lvlText w:val="%9."/>
      <w:lvlJc w:val="left"/>
      <w:pPr>
        <w:ind w:left="648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740598"/>
    <w:multiLevelType w:val="hybridMultilevel"/>
    <w:tmpl w:val="9DF438AA"/>
    <w:styleLink w:val="ImportedStyle5"/>
    <w:lvl w:ilvl="0" w:tplc="42C27FA0">
      <w:start w:val="1"/>
      <w:numFmt w:val="decimal"/>
      <w:lvlText w:val="%1."/>
      <w:lvlJc w:val="left"/>
      <w:pPr>
        <w:ind w:left="72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C24D88">
      <w:start w:val="1"/>
      <w:numFmt w:val="lowerLetter"/>
      <w:lvlText w:val="%2."/>
      <w:lvlJc w:val="left"/>
      <w:pPr>
        <w:ind w:left="1440" w:hanging="3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ED602">
      <w:start w:val="1"/>
      <w:numFmt w:val="lowerRoman"/>
      <w:lvlText w:val="%3."/>
      <w:lvlJc w:val="left"/>
      <w:pPr>
        <w:ind w:left="216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F460A2">
      <w:start w:val="1"/>
      <w:numFmt w:val="decimal"/>
      <w:lvlText w:val="%4."/>
      <w:lvlJc w:val="left"/>
      <w:pPr>
        <w:ind w:left="2880" w:hanging="3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C6B4F2">
      <w:start w:val="1"/>
      <w:numFmt w:val="lowerLetter"/>
      <w:lvlText w:val="%5."/>
      <w:lvlJc w:val="left"/>
      <w:pPr>
        <w:ind w:left="3600" w:hanging="3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2AA4">
      <w:start w:val="1"/>
      <w:numFmt w:val="lowerRoman"/>
      <w:lvlText w:val="%6."/>
      <w:lvlJc w:val="left"/>
      <w:pPr>
        <w:ind w:left="432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34162C">
      <w:start w:val="1"/>
      <w:numFmt w:val="decimal"/>
      <w:lvlText w:val="%7."/>
      <w:lvlJc w:val="left"/>
      <w:pPr>
        <w:ind w:left="5040" w:hanging="3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CF104">
      <w:start w:val="1"/>
      <w:numFmt w:val="lowerLetter"/>
      <w:lvlText w:val="%8."/>
      <w:lvlJc w:val="left"/>
      <w:pPr>
        <w:ind w:left="5760" w:hanging="3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DE78CA">
      <w:start w:val="1"/>
      <w:numFmt w:val="lowerRoman"/>
      <w:lvlText w:val="%9."/>
      <w:lvlJc w:val="left"/>
      <w:pPr>
        <w:ind w:left="648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A0570B7"/>
    <w:multiLevelType w:val="hybridMultilevel"/>
    <w:tmpl w:val="DC16DD6C"/>
    <w:styleLink w:val="ImportedStyle3"/>
    <w:lvl w:ilvl="0" w:tplc="6D5AAE08">
      <w:start w:val="1"/>
      <w:numFmt w:val="decimal"/>
      <w:lvlText w:val="%1."/>
      <w:lvlJc w:val="left"/>
      <w:pPr>
        <w:ind w:left="72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8EEAA4">
      <w:start w:val="1"/>
      <w:numFmt w:val="lowerLetter"/>
      <w:lvlText w:val="%2."/>
      <w:lvlJc w:val="left"/>
      <w:pPr>
        <w:ind w:left="14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B26348">
      <w:start w:val="1"/>
      <w:numFmt w:val="lowerRoman"/>
      <w:lvlText w:val="%3."/>
      <w:lvlJc w:val="left"/>
      <w:pPr>
        <w:ind w:left="216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56E0DC">
      <w:start w:val="1"/>
      <w:numFmt w:val="decimal"/>
      <w:lvlText w:val="%4."/>
      <w:lvlJc w:val="left"/>
      <w:pPr>
        <w:ind w:left="288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14489C">
      <w:start w:val="1"/>
      <w:numFmt w:val="lowerLetter"/>
      <w:lvlText w:val="%5."/>
      <w:lvlJc w:val="left"/>
      <w:pPr>
        <w:ind w:left="360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EE1894">
      <w:start w:val="1"/>
      <w:numFmt w:val="lowerRoman"/>
      <w:lvlText w:val="%6."/>
      <w:lvlJc w:val="left"/>
      <w:pPr>
        <w:ind w:left="432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FA0">
      <w:start w:val="1"/>
      <w:numFmt w:val="decimal"/>
      <w:lvlText w:val="%7."/>
      <w:lvlJc w:val="left"/>
      <w:pPr>
        <w:ind w:left="504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0E4478">
      <w:start w:val="1"/>
      <w:numFmt w:val="lowerLetter"/>
      <w:lvlText w:val="%8."/>
      <w:lvlJc w:val="left"/>
      <w:pPr>
        <w:ind w:left="5760"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649E2">
      <w:start w:val="1"/>
      <w:numFmt w:val="lowerRoman"/>
      <w:lvlText w:val="%9."/>
      <w:lvlJc w:val="left"/>
      <w:pPr>
        <w:ind w:left="6480" w:hanging="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D1F57E4"/>
    <w:multiLevelType w:val="hybridMultilevel"/>
    <w:tmpl w:val="21F07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E725D"/>
    <w:multiLevelType w:val="hybridMultilevel"/>
    <w:tmpl w:val="25F8D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69A218B"/>
    <w:multiLevelType w:val="hybridMultilevel"/>
    <w:tmpl w:val="BCB622D0"/>
    <w:lvl w:ilvl="0" w:tplc="B7224BC6">
      <w:start w:val="49"/>
      <w:numFmt w:val="decimal"/>
      <w:lvlText w:val="%1."/>
      <w:lvlJc w:val="left"/>
      <w:pPr>
        <w:ind w:left="681" w:hanging="397"/>
      </w:pPr>
      <w:rPr>
        <w:rFonts w:ascii="Arial" w:hAnsi="Arial" w:cs="Arial" w:hint="default"/>
        <w:b w:val="0"/>
        <w:i w:val="0"/>
        <w:color w:val="000000" w:themeColor="text1"/>
        <w:sz w:val="26"/>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304F9"/>
    <w:multiLevelType w:val="hybridMultilevel"/>
    <w:tmpl w:val="DE56445C"/>
    <w:styleLink w:val="ImportedStyle33"/>
    <w:lvl w:ilvl="0" w:tplc="BE6E2DCE">
      <w:start w:val="1"/>
      <w:numFmt w:val="decimal"/>
      <w:lvlText w:val="%1."/>
      <w:lvlJc w:val="left"/>
      <w:pPr>
        <w:ind w:left="720" w:hanging="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D87F9C">
      <w:start w:val="1"/>
      <w:numFmt w:val="lowerLetter"/>
      <w:lvlText w:val="%2."/>
      <w:lvlJc w:val="left"/>
      <w:pPr>
        <w:ind w:left="1440" w:hanging="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001A50">
      <w:start w:val="1"/>
      <w:numFmt w:val="lowerRoman"/>
      <w:lvlText w:val="%3."/>
      <w:lvlJc w:val="left"/>
      <w:pPr>
        <w:ind w:left="2160" w:hanging="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32E068">
      <w:start w:val="1"/>
      <w:numFmt w:val="decimal"/>
      <w:lvlText w:val="%4."/>
      <w:lvlJc w:val="left"/>
      <w:pPr>
        <w:ind w:left="2880" w:hanging="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6C66CC">
      <w:start w:val="1"/>
      <w:numFmt w:val="lowerLetter"/>
      <w:lvlText w:val="%5."/>
      <w:lvlJc w:val="left"/>
      <w:pPr>
        <w:ind w:left="3600" w:hanging="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EC0BFE">
      <w:start w:val="1"/>
      <w:numFmt w:val="lowerRoman"/>
      <w:lvlText w:val="%6."/>
      <w:lvlJc w:val="left"/>
      <w:pPr>
        <w:ind w:left="4320" w:hanging="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A07EE">
      <w:start w:val="1"/>
      <w:numFmt w:val="decimal"/>
      <w:lvlText w:val="%7."/>
      <w:lvlJc w:val="left"/>
      <w:pPr>
        <w:ind w:left="5040" w:hanging="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E60E20">
      <w:start w:val="1"/>
      <w:numFmt w:val="lowerLetter"/>
      <w:lvlText w:val="%8."/>
      <w:lvlJc w:val="left"/>
      <w:pPr>
        <w:ind w:left="5760" w:hanging="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CF712">
      <w:start w:val="1"/>
      <w:numFmt w:val="lowerRoman"/>
      <w:lvlText w:val="%9."/>
      <w:lvlJc w:val="left"/>
      <w:pPr>
        <w:ind w:left="6480" w:hanging="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E4F36E6"/>
    <w:multiLevelType w:val="hybridMultilevel"/>
    <w:tmpl w:val="11287B24"/>
    <w:lvl w:ilvl="0" w:tplc="7FD8057C">
      <w:start w:val="1"/>
      <w:numFmt w:val="decimal"/>
      <w:pStyle w:val="Style2"/>
      <w:lvlText w:val="%1."/>
      <w:lvlJc w:val="left"/>
      <w:pPr>
        <w:ind w:left="823" w:hanging="397"/>
      </w:pPr>
      <w:rPr>
        <w:rFonts w:ascii="Arial" w:hAnsi="Arial" w:cs="Arial" w:hint="default"/>
        <w:b w:val="0"/>
        <w:i w:val="0"/>
        <w:color w:val="000000" w:themeColor="text1"/>
        <w:sz w:val="26"/>
        <w:szCs w:val="26"/>
      </w:rPr>
    </w:lvl>
    <w:lvl w:ilvl="1" w:tplc="08090001">
      <w:start w:val="1"/>
      <w:numFmt w:val="bullet"/>
      <w:lvlText w:val=""/>
      <w:lvlJc w:val="left"/>
      <w:pPr>
        <w:ind w:left="2700" w:hanging="360"/>
      </w:pPr>
      <w:rPr>
        <w:rFonts w:ascii="Symbol" w:hAnsi="Symbol" w:hint="default"/>
      </w:rPr>
    </w:lvl>
    <w:lvl w:ilvl="2" w:tplc="08090001">
      <w:start w:val="1"/>
      <w:numFmt w:val="bullet"/>
      <w:lvlText w:val=""/>
      <w:lvlJc w:val="left"/>
      <w:pPr>
        <w:ind w:left="2482" w:hanging="360"/>
      </w:pPr>
      <w:rPr>
        <w:rFonts w:ascii="Symbol" w:hAnsi="Symbol" w:hint="default"/>
      </w:rPr>
    </w:lvl>
    <w:lvl w:ilvl="3" w:tplc="08090001">
      <w:start w:val="1"/>
      <w:numFmt w:val="bullet"/>
      <w:lvlText w:val=""/>
      <w:lvlJc w:val="left"/>
      <w:pPr>
        <w:ind w:left="2700" w:hanging="360"/>
      </w:pPr>
      <w:rPr>
        <w:rFonts w:ascii="Symbol" w:hAnsi="Symbol" w:hint="default"/>
      </w:r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F4A62B3"/>
    <w:multiLevelType w:val="hybridMultilevel"/>
    <w:tmpl w:val="88B88C56"/>
    <w:styleLink w:val="ImportedStyle12"/>
    <w:lvl w:ilvl="0" w:tplc="B068F60C">
      <w:start w:val="1"/>
      <w:numFmt w:val="decimal"/>
      <w:lvlText w:val="%1."/>
      <w:lvlJc w:val="left"/>
      <w:pPr>
        <w:ind w:left="72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left"/>
      <w:pPr>
        <w:ind w:left="216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ind w:left="288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ind w:left="36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left"/>
      <w:pPr>
        <w:ind w:left="432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ind w:left="50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ind w:left="576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left"/>
      <w:pPr>
        <w:ind w:left="648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40D03BB"/>
    <w:multiLevelType w:val="hybridMultilevel"/>
    <w:tmpl w:val="87CE83C0"/>
    <w:styleLink w:val="ImportedStyle10"/>
    <w:lvl w:ilvl="0" w:tplc="6DB645D6">
      <w:start w:val="1"/>
      <w:numFmt w:val="decimal"/>
      <w:lvlText w:val="%1."/>
      <w:lvlJc w:val="left"/>
      <w:pPr>
        <w:ind w:left="72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2C2D4C">
      <w:start w:val="1"/>
      <w:numFmt w:val="lowerLetter"/>
      <w:lvlText w:val="%2."/>
      <w:lvlJc w:val="left"/>
      <w:pPr>
        <w:ind w:left="14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80E4FA">
      <w:start w:val="1"/>
      <w:numFmt w:val="lowerRoman"/>
      <w:lvlText w:val="%3."/>
      <w:lvlJc w:val="left"/>
      <w:pPr>
        <w:ind w:left="216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62FB0E">
      <w:start w:val="1"/>
      <w:numFmt w:val="decimal"/>
      <w:lvlText w:val="%4."/>
      <w:lvlJc w:val="left"/>
      <w:pPr>
        <w:ind w:left="288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66826">
      <w:start w:val="1"/>
      <w:numFmt w:val="lowerLetter"/>
      <w:lvlText w:val="%5."/>
      <w:lvlJc w:val="left"/>
      <w:pPr>
        <w:ind w:left="36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029786">
      <w:start w:val="1"/>
      <w:numFmt w:val="lowerRoman"/>
      <w:lvlText w:val="%6."/>
      <w:lvlJc w:val="left"/>
      <w:pPr>
        <w:ind w:left="432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6F32A">
      <w:start w:val="1"/>
      <w:numFmt w:val="decimal"/>
      <w:lvlText w:val="%7."/>
      <w:lvlJc w:val="left"/>
      <w:pPr>
        <w:ind w:left="50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2EA55A">
      <w:start w:val="1"/>
      <w:numFmt w:val="lowerLetter"/>
      <w:lvlText w:val="%8."/>
      <w:lvlJc w:val="left"/>
      <w:pPr>
        <w:ind w:left="576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B60FE4">
      <w:start w:val="1"/>
      <w:numFmt w:val="lowerRoman"/>
      <w:lvlText w:val="%9."/>
      <w:lvlJc w:val="left"/>
      <w:pPr>
        <w:ind w:left="648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68720C7"/>
    <w:multiLevelType w:val="hybridMultilevel"/>
    <w:tmpl w:val="5F5018A4"/>
    <w:styleLink w:val="ImportedStyle32"/>
    <w:lvl w:ilvl="0" w:tplc="E6C004BC">
      <w:start w:val="1"/>
      <w:numFmt w:val="decimal"/>
      <w:lvlText w:val="%1."/>
      <w:lvlJc w:val="left"/>
      <w:pPr>
        <w:ind w:left="720" w:hanging="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B88A0A">
      <w:start w:val="1"/>
      <w:numFmt w:val="lowerLetter"/>
      <w:lvlText w:val="%2."/>
      <w:lvlJc w:val="left"/>
      <w:pPr>
        <w:ind w:left="1440" w:hanging="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F8FA12">
      <w:start w:val="1"/>
      <w:numFmt w:val="lowerRoman"/>
      <w:lvlText w:val="%3."/>
      <w:lvlJc w:val="left"/>
      <w:pPr>
        <w:ind w:left="2160" w:hanging="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06C8CE">
      <w:start w:val="1"/>
      <w:numFmt w:val="decimal"/>
      <w:lvlText w:val="%4."/>
      <w:lvlJc w:val="left"/>
      <w:pPr>
        <w:ind w:left="2880" w:hanging="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A218D4">
      <w:start w:val="1"/>
      <w:numFmt w:val="lowerLetter"/>
      <w:lvlText w:val="%5."/>
      <w:lvlJc w:val="left"/>
      <w:pPr>
        <w:ind w:left="3600" w:hanging="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DC84E2">
      <w:start w:val="1"/>
      <w:numFmt w:val="lowerRoman"/>
      <w:lvlText w:val="%6."/>
      <w:lvlJc w:val="left"/>
      <w:pPr>
        <w:ind w:left="4320" w:hanging="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DC5C82">
      <w:start w:val="1"/>
      <w:numFmt w:val="decimal"/>
      <w:lvlText w:val="%7."/>
      <w:lvlJc w:val="left"/>
      <w:pPr>
        <w:ind w:left="5040" w:hanging="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167CB6">
      <w:start w:val="1"/>
      <w:numFmt w:val="lowerLetter"/>
      <w:lvlText w:val="%8."/>
      <w:lvlJc w:val="left"/>
      <w:pPr>
        <w:ind w:left="5760" w:hanging="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E0178">
      <w:start w:val="1"/>
      <w:numFmt w:val="lowerRoman"/>
      <w:lvlText w:val="%9."/>
      <w:lvlJc w:val="left"/>
      <w:pPr>
        <w:ind w:left="6480" w:hanging="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72E7BF9"/>
    <w:multiLevelType w:val="hybridMultilevel"/>
    <w:tmpl w:val="B300A1F6"/>
    <w:styleLink w:val="ImportedStyle11"/>
    <w:lvl w:ilvl="0" w:tplc="6D5275F4">
      <w:start w:val="1"/>
      <w:numFmt w:val="decimal"/>
      <w:lvlText w:val="%1."/>
      <w:lvlJc w:val="left"/>
      <w:pPr>
        <w:ind w:left="72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8B6E4">
      <w:start w:val="1"/>
      <w:numFmt w:val="lowerLetter"/>
      <w:lvlText w:val="%2."/>
      <w:lvlJc w:val="left"/>
      <w:pPr>
        <w:ind w:left="14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30C2CC">
      <w:start w:val="1"/>
      <w:numFmt w:val="lowerRoman"/>
      <w:lvlText w:val="%3."/>
      <w:lvlJc w:val="left"/>
      <w:pPr>
        <w:ind w:left="216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BC20CE">
      <w:start w:val="1"/>
      <w:numFmt w:val="decimal"/>
      <w:lvlText w:val="%4."/>
      <w:lvlJc w:val="left"/>
      <w:pPr>
        <w:ind w:left="288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543DB4">
      <w:start w:val="1"/>
      <w:numFmt w:val="lowerLetter"/>
      <w:lvlText w:val="%5."/>
      <w:lvlJc w:val="left"/>
      <w:pPr>
        <w:ind w:left="36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206EA4">
      <w:start w:val="1"/>
      <w:numFmt w:val="lowerRoman"/>
      <w:lvlText w:val="%6."/>
      <w:lvlJc w:val="left"/>
      <w:pPr>
        <w:ind w:left="432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A6D262">
      <w:start w:val="1"/>
      <w:numFmt w:val="decimal"/>
      <w:lvlText w:val="%7."/>
      <w:lvlJc w:val="left"/>
      <w:pPr>
        <w:ind w:left="50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38F8D0">
      <w:start w:val="1"/>
      <w:numFmt w:val="lowerLetter"/>
      <w:lvlText w:val="%8."/>
      <w:lvlJc w:val="left"/>
      <w:pPr>
        <w:ind w:left="576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ECC41E">
      <w:start w:val="1"/>
      <w:numFmt w:val="lowerRoman"/>
      <w:lvlText w:val="%9."/>
      <w:lvlJc w:val="left"/>
      <w:pPr>
        <w:ind w:left="648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9185065"/>
    <w:multiLevelType w:val="hybridMultilevel"/>
    <w:tmpl w:val="0540AAEC"/>
    <w:styleLink w:val="ImportedStyle7"/>
    <w:lvl w:ilvl="0" w:tplc="9538EB90">
      <w:start w:val="1"/>
      <w:numFmt w:val="decimal"/>
      <w:lvlText w:val="%1."/>
      <w:lvlJc w:val="left"/>
      <w:pPr>
        <w:ind w:left="72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E3E32">
      <w:start w:val="1"/>
      <w:numFmt w:val="lowerLetter"/>
      <w:lvlText w:val="%2."/>
      <w:lvlJc w:val="left"/>
      <w:pPr>
        <w:ind w:left="14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46A0C0">
      <w:start w:val="1"/>
      <w:numFmt w:val="lowerRoman"/>
      <w:lvlText w:val="%3."/>
      <w:lvlJc w:val="left"/>
      <w:pPr>
        <w:ind w:left="216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1C775E">
      <w:start w:val="1"/>
      <w:numFmt w:val="decimal"/>
      <w:lvlText w:val="%4."/>
      <w:lvlJc w:val="left"/>
      <w:pPr>
        <w:ind w:left="288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2CEB8E">
      <w:start w:val="1"/>
      <w:numFmt w:val="lowerLetter"/>
      <w:lvlText w:val="%5."/>
      <w:lvlJc w:val="left"/>
      <w:pPr>
        <w:ind w:left="36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4855E6">
      <w:start w:val="1"/>
      <w:numFmt w:val="lowerRoman"/>
      <w:lvlText w:val="%6."/>
      <w:lvlJc w:val="left"/>
      <w:pPr>
        <w:ind w:left="432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EAF474">
      <w:start w:val="1"/>
      <w:numFmt w:val="decimal"/>
      <w:lvlText w:val="%7."/>
      <w:lvlJc w:val="left"/>
      <w:pPr>
        <w:ind w:left="50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6ED482">
      <w:start w:val="1"/>
      <w:numFmt w:val="lowerLetter"/>
      <w:lvlText w:val="%8."/>
      <w:lvlJc w:val="left"/>
      <w:pPr>
        <w:ind w:left="576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F6D70A">
      <w:start w:val="1"/>
      <w:numFmt w:val="lowerRoman"/>
      <w:lvlText w:val="%9."/>
      <w:lvlJc w:val="left"/>
      <w:pPr>
        <w:ind w:left="648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59F6F85"/>
    <w:multiLevelType w:val="hybridMultilevel"/>
    <w:tmpl w:val="1362E34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675182D"/>
    <w:multiLevelType w:val="hybridMultilevel"/>
    <w:tmpl w:val="395E4022"/>
    <w:lvl w:ilvl="0" w:tplc="D9A4F5C2">
      <w:start w:val="49"/>
      <w:numFmt w:val="decimal"/>
      <w:pStyle w:val="Style3"/>
      <w:lvlText w:val="%1."/>
      <w:lvlJc w:val="left"/>
      <w:pPr>
        <w:ind w:left="681" w:hanging="397"/>
      </w:pPr>
      <w:rPr>
        <w:rFonts w:ascii="Arial" w:hAnsi="Arial" w:cs="Arial" w:hint="default"/>
        <w:b w:val="0"/>
        <w:i w:val="0"/>
        <w:color w:val="000000" w:themeColor="text1"/>
        <w:sz w:val="26"/>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506941"/>
    <w:multiLevelType w:val="hybridMultilevel"/>
    <w:tmpl w:val="5CF6C250"/>
    <w:styleLink w:val="ImportedStyle9"/>
    <w:lvl w:ilvl="0" w:tplc="1B48E24C">
      <w:start w:val="1"/>
      <w:numFmt w:val="decimal"/>
      <w:lvlText w:val="%1."/>
      <w:lvlJc w:val="left"/>
      <w:pPr>
        <w:ind w:left="72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E23AA8">
      <w:start w:val="1"/>
      <w:numFmt w:val="lowerLetter"/>
      <w:lvlText w:val="%2."/>
      <w:lvlJc w:val="left"/>
      <w:pPr>
        <w:ind w:left="14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3C37B8">
      <w:start w:val="1"/>
      <w:numFmt w:val="lowerRoman"/>
      <w:lvlText w:val="%3."/>
      <w:lvlJc w:val="left"/>
      <w:pPr>
        <w:ind w:left="216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82F518">
      <w:start w:val="1"/>
      <w:numFmt w:val="decimal"/>
      <w:lvlText w:val="%4."/>
      <w:lvlJc w:val="left"/>
      <w:pPr>
        <w:ind w:left="288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28078">
      <w:start w:val="1"/>
      <w:numFmt w:val="lowerLetter"/>
      <w:lvlText w:val="%5."/>
      <w:lvlJc w:val="left"/>
      <w:pPr>
        <w:ind w:left="36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72B9A0">
      <w:start w:val="1"/>
      <w:numFmt w:val="lowerRoman"/>
      <w:lvlText w:val="%6."/>
      <w:lvlJc w:val="left"/>
      <w:pPr>
        <w:ind w:left="432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DA272C">
      <w:start w:val="1"/>
      <w:numFmt w:val="decimal"/>
      <w:lvlText w:val="%7."/>
      <w:lvlJc w:val="left"/>
      <w:pPr>
        <w:ind w:left="50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C4BBFC">
      <w:start w:val="1"/>
      <w:numFmt w:val="lowerLetter"/>
      <w:lvlText w:val="%8."/>
      <w:lvlJc w:val="left"/>
      <w:pPr>
        <w:ind w:left="576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206F10">
      <w:start w:val="1"/>
      <w:numFmt w:val="lowerRoman"/>
      <w:lvlText w:val="%9."/>
      <w:lvlJc w:val="left"/>
      <w:pPr>
        <w:ind w:left="648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8CD450B"/>
    <w:multiLevelType w:val="hybridMultilevel"/>
    <w:tmpl w:val="0C7C3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8FD7759"/>
    <w:multiLevelType w:val="hybridMultilevel"/>
    <w:tmpl w:val="D520E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DD46A0"/>
    <w:multiLevelType w:val="hybridMultilevel"/>
    <w:tmpl w:val="883E17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8010012"/>
    <w:multiLevelType w:val="hybridMultilevel"/>
    <w:tmpl w:val="9D6E1A0C"/>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0" w15:restartNumberingAfterBreak="0">
    <w:nsid w:val="7C5A5A8F"/>
    <w:multiLevelType w:val="hybridMultilevel"/>
    <w:tmpl w:val="C3FACC3C"/>
    <w:styleLink w:val="ImportedStyle8"/>
    <w:lvl w:ilvl="0" w:tplc="B0646B40">
      <w:start w:val="1"/>
      <w:numFmt w:val="decimal"/>
      <w:lvlText w:val="%1."/>
      <w:lvlJc w:val="left"/>
      <w:pPr>
        <w:ind w:left="72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B6CCF4">
      <w:start w:val="1"/>
      <w:numFmt w:val="lowerLetter"/>
      <w:lvlText w:val="%2."/>
      <w:lvlJc w:val="left"/>
      <w:pPr>
        <w:ind w:left="14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209748">
      <w:start w:val="1"/>
      <w:numFmt w:val="lowerRoman"/>
      <w:lvlText w:val="%3."/>
      <w:lvlJc w:val="left"/>
      <w:pPr>
        <w:ind w:left="216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2EF44">
      <w:start w:val="1"/>
      <w:numFmt w:val="decimal"/>
      <w:lvlText w:val="%4."/>
      <w:lvlJc w:val="left"/>
      <w:pPr>
        <w:ind w:left="288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444A50">
      <w:start w:val="1"/>
      <w:numFmt w:val="lowerLetter"/>
      <w:lvlText w:val="%5."/>
      <w:lvlJc w:val="left"/>
      <w:pPr>
        <w:ind w:left="36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C89B72">
      <w:start w:val="1"/>
      <w:numFmt w:val="lowerRoman"/>
      <w:lvlText w:val="%6."/>
      <w:lvlJc w:val="left"/>
      <w:pPr>
        <w:ind w:left="432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AC72C">
      <w:start w:val="1"/>
      <w:numFmt w:val="decimal"/>
      <w:lvlText w:val="%7."/>
      <w:lvlJc w:val="left"/>
      <w:pPr>
        <w:ind w:left="50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8E7B90">
      <w:start w:val="1"/>
      <w:numFmt w:val="lowerLetter"/>
      <w:lvlText w:val="%8."/>
      <w:lvlJc w:val="left"/>
      <w:pPr>
        <w:ind w:left="576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1818A2">
      <w:start w:val="1"/>
      <w:numFmt w:val="lowerRoman"/>
      <w:lvlText w:val="%9."/>
      <w:lvlJc w:val="left"/>
      <w:pPr>
        <w:ind w:left="648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032E24"/>
    <w:multiLevelType w:val="hybridMultilevel"/>
    <w:tmpl w:val="A0742F2A"/>
    <w:styleLink w:val="ImportedStyle2"/>
    <w:lvl w:ilvl="0" w:tplc="BD980620">
      <w:start w:val="1"/>
      <w:numFmt w:val="decimal"/>
      <w:lvlText w:val="%1."/>
      <w:lvlJc w:val="left"/>
      <w:pPr>
        <w:ind w:left="709"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6F8FA">
      <w:start w:val="1"/>
      <w:numFmt w:val="lowerLetter"/>
      <w:lvlText w:val="%2."/>
      <w:lvlJc w:val="left"/>
      <w:pPr>
        <w:ind w:left="1429" w:hanging="4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4204A6">
      <w:start w:val="1"/>
      <w:numFmt w:val="lowerRoman"/>
      <w:lvlText w:val="%3."/>
      <w:lvlJc w:val="left"/>
      <w:pPr>
        <w:ind w:left="2149"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8C3EBC">
      <w:start w:val="1"/>
      <w:numFmt w:val="decimal"/>
      <w:lvlText w:val="%4."/>
      <w:lvlJc w:val="left"/>
      <w:pPr>
        <w:ind w:left="2869" w:hanging="4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14A2CA">
      <w:start w:val="1"/>
      <w:numFmt w:val="lowerLetter"/>
      <w:lvlText w:val="%5."/>
      <w:lvlJc w:val="left"/>
      <w:pPr>
        <w:ind w:left="3589" w:hanging="4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DCEAEA">
      <w:start w:val="1"/>
      <w:numFmt w:val="lowerRoman"/>
      <w:lvlText w:val="%6."/>
      <w:lvlJc w:val="left"/>
      <w:pPr>
        <w:ind w:left="4309"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ACFCD4">
      <w:start w:val="1"/>
      <w:numFmt w:val="decimal"/>
      <w:lvlText w:val="%7."/>
      <w:lvlJc w:val="left"/>
      <w:pPr>
        <w:ind w:left="5029" w:hanging="4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AAA84">
      <w:start w:val="1"/>
      <w:numFmt w:val="lowerLetter"/>
      <w:lvlText w:val="%8."/>
      <w:lvlJc w:val="left"/>
      <w:pPr>
        <w:ind w:left="5749" w:hanging="4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C8F86A">
      <w:start w:val="1"/>
      <w:numFmt w:val="lowerRoman"/>
      <w:lvlText w:val="%9."/>
      <w:lvlJc w:val="left"/>
      <w:pPr>
        <w:ind w:left="6469"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D185F54"/>
    <w:multiLevelType w:val="hybridMultilevel"/>
    <w:tmpl w:val="A7061C96"/>
    <w:styleLink w:val="ImportedStyle6"/>
    <w:lvl w:ilvl="0" w:tplc="A63CDF6C">
      <w:start w:val="1"/>
      <w:numFmt w:val="decimal"/>
      <w:lvlText w:val="%1."/>
      <w:lvlJc w:val="left"/>
      <w:pPr>
        <w:ind w:left="72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506BD6">
      <w:start w:val="1"/>
      <w:numFmt w:val="lowerLetter"/>
      <w:lvlText w:val="%2."/>
      <w:lvlJc w:val="left"/>
      <w:pPr>
        <w:ind w:left="14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449B4C">
      <w:start w:val="1"/>
      <w:numFmt w:val="lowerRoman"/>
      <w:lvlText w:val="%3."/>
      <w:lvlJc w:val="left"/>
      <w:pPr>
        <w:ind w:left="216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12C848">
      <w:start w:val="1"/>
      <w:numFmt w:val="decimal"/>
      <w:lvlText w:val="%4."/>
      <w:lvlJc w:val="left"/>
      <w:pPr>
        <w:ind w:left="288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2EDEE">
      <w:start w:val="1"/>
      <w:numFmt w:val="lowerLetter"/>
      <w:lvlText w:val="%5."/>
      <w:lvlJc w:val="left"/>
      <w:pPr>
        <w:ind w:left="36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D8EB72">
      <w:start w:val="1"/>
      <w:numFmt w:val="lowerRoman"/>
      <w:lvlText w:val="%6."/>
      <w:lvlJc w:val="left"/>
      <w:pPr>
        <w:ind w:left="432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08F59C">
      <w:start w:val="1"/>
      <w:numFmt w:val="decimal"/>
      <w:lvlText w:val="%7."/>
      <w:lvlJc w:val="left"/>
      <w:pPr>
        <w:ind w:left="50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46D028">
      <w:start w:val="1"/>
      <w:numFmt w:val="lowerLetter"/>
      <w:lvlText w:val="%8."/>
      <w:lvlJc w:val="left"/>
      <w:pPr>
        <w:ind w:left="576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9C4C08">
      <w:start w:val="1"/>
      <w:numFmt w:val="lowerRoman"/>
      <w:lvlText w:val="%9."/>
      <w:lvlJc w:val="left"/>
      <w:pPr>
        <w:ind w:left="6480"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EB70C46"/>
    <w:multiLevelType w:val="hybridMultilevel"/>
    <w:tmpl w:val="083C5CEA"/>
    <w:styleLink w:val="ImportedStyle4"/>
    <w:lvl w:ilvl="0" w:tplc="312A76D2">
      <w:start w:val="1"/>
      <w:numFmt w:val="bullet"/>
      <w:lvlText w:val="·"/>
      <w:lvlJc w:val="left"/>
      <w:pPr>
        <w:tabs>
          <w:tab w:val="num" w:pos="720"/>
        </w:tabs>
        <w:ind w:left="99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9C21BE">
      <w:start w:val="1"/>
      <w:numFmt w:val="bullet"/>
      <w:lvlText w:val="o"/>
      <w:lvlJc w:val="left"/>
      <w:pPr>
        <w:tabs>
          <w:tab w:val="left" w:pos="720"/>
          <w:tab w:val="num" w:pos="1440"/>
        </w:tabs>
        <w:ind w:left="171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EA5E66">
      <w:start w:val="1"/>
      <w:numFmt w:val="bullet"/>
      <w:lvlText w:val="▪"/>
      <w:lvlJc w:val="left"/>
      <w:pPr>
        <w:tabs>
          <w:tab w:val="left" w:pos="720"/>
          <w:tab w:val="num" w:pos="2430"/>
        </w:tabs>
        <w:ind w:left="2700" w:hanging="7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B810">
      <w:start w:val="1"/>
      <w:numFmt w:val="bullet"/>
      <w:lvlText w:val="·"/>
      <w:lvlJc w:val="left"/>
      <w:pPr>
        <w:tabs>
          <w:tab w:val="left" w:pos="720"/>
          <w:tab w:val="num" w:pos="2880"/>
        </w:tabs>
        <w:ind w:left="315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2EA960">
      <w:start w:val="1"/>
      <w:numFmt w:val="bullet"/>
      <w:lvlText w:val="o"/>
      <w:lvlJc w:val="left"/>
      <w:pPr>
        <w:tabs>
          <w:tab w:val="left" w:pos="720"/>
          <w:tab w:val="num" w:pos="3600"/>
        </w:tabs>
        <w:ind w:left="387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F851F8">
      <w:start w:val="1"/>
      <w:numFmt w:val="bullet"/>
      <w:lvlText w:val="▪"/>
      <w:lvlJc w:val="left"/>
      <w:pPr>
        <w:tabs>
          <w:tab w:val="left" w:pos="720"/>
          <w:tab w:val="num" w:pos="4590"/>
        </w:tabs>
        <w:ind w:left="4860" w:hanging="7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5EACB2">
      <w:start w:val="1"/>
      <w:numFmt w:val="bullet"/>
      <w:lvlText w:val="·"/>
      <w:lvlJc w:val="left"/>
      <w:pPr>
        <w:tabs>
          <w:tab w:val="left" w:pos="720"/>
          <w:tab w:val="num" w:pos="5040"/>
        </w:tabs>
        <w:ind w:left="531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16EAFC">
      <w:start w:val="1"/>
      <w:numFmt w:val="bullet"/>
      <w:lvlText w:val="o"/>
      <w:lvlJc w:val="left"/>
      <w:pPr>
        <w:tabs>
          <w:tab w:val="left" w:pos="720"/>
          <w:tab w:val="num" w:pos="5760"/>
        </w:tabs>
        <w:ind w:left="603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844C94">
      <w:start w:val="1"/>
      <w:numFmt w:val="bullet"/>
      <w:lvlText w:val="▪"/>
      <w:lvlJc w:val="left"/>
      <w:pPr>
        <w:tabs>
          <w:tab w:val="left" w:pos="720"/>
          <w:tab w:val="num" w:pos="6750"/>
        </w:tabs>
        <w:ind w:left="7020" w:hanging="7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2"/>
  </w:num>
  <w:num w:numId="3">
    <w:abstractNumId w:val="23"/>
  </w:num>
  <w:num w:numId="4">
    <w:abstractNumId w:val="1"/>
  </w:num>
  <w:num w:numId="5">
    <w:abstractNumId w:val="22"/>
  </w:num>
  <w:num w:numId="6">
    <w:abstractNumId w:val="12"/>
  </w:num>
  <w:num w:numId="7">
    <w:abstractNumId w:val="20"/>
  </w:num>
  <w:num w:numId="8">
    <w:abstractNumId w:val="15"/>
  </w:num>
  <w:num w:numId="9">
    <w:abstractNumId w:val="9"/>
  </w:num>
  <w:num w:numId="10">
    <w:abstractNumId w:val="11"/>
  </w:num>
  <w:num w:numId="11">
    <w:abstractNumId w:val="8"/>
  </w:num>
  <w:num w:numId="12">
    <w:abstractNumId w:val="0"/>
  </w:num>
  <w:num w:numId="13">
    <w:abstractNumId w:val="10"/>
  </w:num>
  <w:num w:numId="14">
    <w:abstractNumId w:val="6"/>
  </w:num>
  <w:num w:numId="15">
    <w:abstractNumId w:val="4"/>
  </w:num>
  <w:num w:numId="16">
    <w:abstractNumId w:val="18"/>
  </w:num>
  <w:num w:numId="17">
    <w:abstractNumId w:val="19"/>
  </w:num>
  <w:num w:numId="18">
    <w:abstractNumId w:val="5"/>
  </w:num>
  <w:num w:numId="19">
    <w:abstractNumId w:val="7"/>
  </w:num>
  <w:num w:numId="20">
    <w:abstractNumId w:val="14"/>
  </w:num>
  <w:num w:numId="21">
    <w:abstractNumId w:val="7"/>
    <w:lvlOverride w:ilvl="0">
      <w:startOverride w:val="1"/>
    </w:lvlOverride>
  </w:num>
  <w:num w:numId="22">
    <w:abstractNumId w:val="16"/>
  </w:num>
  <w:num w:numId="23">
    <w:abstractNumId w:val="13"/>
  </w:num>
  <w:num w:numId="24">
    <w:abstractNumId w:val="3"/>
  </w:num>
  <w:num w:numId="2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71"/>
    <w:rsid w:val="00000553"/>
    <w:rsid w:val="0000071B"/>
    <w:rsid w:val="00000925"/>
    <w:rsid w:val="00000B32"/>
    <w:rsid w:val="00000FE7"/>
    <w:rsid w:val="00001424"/>
    <w:rsid w:val="00001D14"/>
    <w:rsid w:val="00001DE5"/>
    <w:rsid w:val="00001F15"/>
    <w:rsid w:val="0000202C"/>
    <w:rsid w:val="000025BB"/>
    <w:rsid w:val="00002920"/>
    <w:rsid w:val="00002A5D"/>
    <w:rsid w:val="000032B6"/>
    <w:rsid w:val="000038BF"/>
    <w:rsid w:val="00003E1B"/>
    <w:rsid w:val="0000431D"/>
    <w:rsid w:val="00004809"/>
    <w:rsid w:val="00004D92"/>
    <w:rsid w:val="000059D5"/>
    <w:rsid w:val="00005CB0"/>
    <w:rsid w:val="00005E90"/>
    <w:rsid w:val="00005F12"/>
    <w:rsid w:val="000060F8"/>
    <w:rsid w:val="000063A8"/>
    <w:rsid w:val="00006613"/>
    <w:rsid w:val="000066BB"/>
    <w:rsid w:val="00006BEB"/>
    <w:rsid w:val="00007089"/>
    <w:rsid w:val="000075C9"/>
    <w:rsid w:val="0000773D"/>
    <w:rsid w:val="00007A0A"/>
    <w:rsid w:val="00007E2A"/>
    <w:rsid w:val="00007EB3"/>
    <w:rsid w:val="00007EFA"/>
    <w:rsid w:val="0001045B"/>
    <w:rsid w:val="000105D7"/>
    <w:rsid w:val="00010814"/>
    <w:rsid w:val="00010D17"/>
    <w:rsid w:val="00010D9A"/>
    <w:rsid w:val="00010DBA"/>
    <w:rsid w:val="00010F61"/>
    <w:rsid w:val="00011756"/>
    <w:rsid w:val="0001176A"/>
    <w:rsid w:val="000117BB"/>
    <w:rsid w:val="00011BC3"/>
    <w:rsid w:val="00011C9C"/>
    <w:rsid w:val="0001225E"/>
    <w:rsid w:val="000122CD"/>
    <w:rsid w:val="000125F7"/>
    <w:rsid w:val="0001262D"/>
    <w:rsid w:val="00012A5A"/>
    <w:rsid w:val="00012CF7"/>
    <w:rsid w:val="00013444"/>
    <w:rsid w:val="00013653"/>
    <w:rsid w:val="0001396C"/>
    <w:rsid w:val="00013C07"/>
    <w:rsid w:val="000141EC"/>
    <w:rsid w:val="000143E1"/>
    <w:rsid w:val="00014453"/>
    <w:rsid w:val="0001459D"/>
    <w:rsid w:val="000146FF"/>
    <w:rsid w:val="000148FD"/>
    <w:rsid w:val="00014917"/>
    <w:rsid w:val="00014B9F"/>
    <w:rsid w:val="00014D9A"/>
    <w:rsid w:val="00014E8E"/>
    <w:rsid w:val="00015E1E"/>
    <w:rsid w:val="000162C6"/>
    <w:rsid w:val="00016B44"/>
    <w:rsid w:val="00017AA5"/>
    <w:rsid w:val="00017CD9"/>
    <w:rsid w:val="0002013E"/>
    <w:rsid w:val="00020821"/>
    <w:rsid w:val="0002082A"/>
    <w:rsid w:val="00021DB2"/>
    <w:rsid w:val="00021F8E"/>
    <w:rsid w:val="000223A0"/>
    <w:rsid w:val="0002243F"/>
    <w:rsid w:val="00022472"/>
    <w:rsid w:val="000225AB"/>
    <w:rsid w:val="000228FA"/>
    <w:rsid w:val="0002291E"/>
    <w:rsid w:val="00022A24"/>
    <w:rsid w:val="00022B18"/>
    <w:rsid w:val="00023DA2"/>
    <w:rsid w:val="00023E40"/>
    <w:rsid w:val="00024456"/>
    <w:rsid w:val="00024948"/>
    <w:rsid w:val="00024B49"/>
    <w:rsid w:val="00024CCD"/>
    <w:rsid w:val="00024EC6"/>
    <w:rsid w:val="00025347"/>
    <w:rsid w:val="00025D94"/>
    <w:rsid w:val="000261A5"/>
    <w:rsid w:val="00026560"/>
    <w:rsid w:val="000269DC"/>
    <w:rsid w:val="00026E5D"/>
    <w:rsid w:val="00027208"/>
    <w:rsid w:val="00027612"/>
    <w:rsid w:val="00027881"/>
    <w:rsid w:val="00027D08"/>
    <w:rsid w:val="00027E1A"/>
    <w:rsid w:val="00027E6F"/>
    <w:rsid w:val="00027EA4"/>
    <w:rsid w:val="0003031D"/>
    <w:rsid w:val="0003069A"/>
    <w:rsid w:val="00030D3F"/>
    <w:rsid w:val="00030D9A"/>
    <w:rsid w:val="0003113A"/>
    <w:rsid w:val="000313BB"/>
    <w:rsid w:val="00031470"/>
    <w:rsid w:val="00031EFA"/>
    <w:rsid w:val="000320F1"/>
    <w:rsid w:val="00032597"/>
    <w:rsid w:val="000326F0"/>
    <w:rsid w:val="00032D86"/>
    <w:rsid w:val="00032EA3"/>
    <w:rsid w:val="00032F07"/>
    <w:rsid w:val="00033B8A"/>
    <w:rsid w:val="00033BDF"/>
    <w:rsid w:val="0003401D"/>
    <w:rsid w:val="00034195"/>
    <w:rsid w:val="000341BE"/>
    <w:rsid w:val="00034330"/>
    <w:rsid w:val="00034409"/>
    <w:rsid w:val="0003450E"/>
    <w:rsid w:val="00034BC0"/>
    <w:rsid w:val="00034C9C"/>
    <w:rsid w:val="00034DEF"/>
    <w:rsid w:val="00034E87"/>
    <w:rsid w:val="00034F2C"/>
    <w:rsid w:val="000350F4"/>
    <w:rsid w:val="0003537E"/>
    <w:rsid w:val="000354F2"/>
    <w:rsid w:val="000358E7"/>
    <w:rsid w:val="00035D54"/>
    <w:rsid w:val="00036318"/>
    <w:rsid w:val="0003634A"/>
    <w:rsid w:val="00036398"/>
    <w:rsid w:val="0003687A"/>
    <w:rsid w:val="00036A65"/>
    <w:rsid w:val="00037010"/>
    <w:rsid w:val="00037171"/>
    <w:rsid w:val="000371E9"/>
    <w:rsid w:val="0003733A"/>
    <w:rsid w:val="000373FC"/>
    <w:rsid w:val="00040292"/>
    <w:rsid w:val="00040BCC"/>
    <w:rsid w:val="00040C88"/>
    <w:rsid w:val="00040CC1"/>
    <w:rsid w:val="00040DE7"/>
    <w:rsid w:val="00040E04"/>
    <w:rsid w:val="00040F2F"/>
    <w:rsid w:val="00041063"/>
    <w:rsid w:val="000410CE"/>
    <w:rsid w:val="000411DA"/>
    <w:rsid w:val="00041262"/>
    <w:rsid w:val="00041FE3"/>
    <w:rsid w:val="000425E8"/>
    <w:rsid w:val="00042C2F"/>
    <w:rsid w:val="00042FA2"/>
    <w:rsid w:val="00043DD8"/>
    <w:rsid w:val="00044060"/>
    <w:rsid w:val="00044991"/>
    <w:rsid w:val="00044CA6"/>
    <w:rsid w:val="00044CFC"/>
    <w:rsid w:val="00044F95"/>
    <w:rsid w:val="00044FFE"/>
    <w:rsid w:val="000455E9"/>
    <w:rsid w:val="00045612"/>
    <w:rsid w:val="000461DF"/>
    <w:rsid w:val="000463C1"/>
    <w:rsid w:val="000464AB"/>
    <w:rsid w:val="000467DC"/>
    <w:rsid w:val="00046AE6"/>
    <w:rsid w:val="00046F50"/>
    <w:rsid w:val="00047806"/>
    <w:rsid w:val="00047C49"/>
    <w:rsid w:val="00047C79"/>
    <w:rsid w:val="00047CDB"/>
    <w:rsid w:val="00047D5B"/>
    <w:rsid w:val="00047DC4"/>
    <w:rsid w:val="00050046"/>
    <w:rsid w:val="00050142"/>
    <w:rsid w:val="0005028A"/>
    <w:rsid w:val="000507EE"/>
    <w:rsid w:val="00050898"/>
    <w:rsid w:val="00050AFE"/>
    <w:rsid w:val="00050C44"/>
    <w:rsid w:val="00050EB6"/>
    <w:rsid w:val="00051975"/>
    <w:rsid w:val="0005208D"/>
    <w:rsid w:val="00052DAF"/>
    <w:rsid w:val="00052F7C"/>
    <w:rsid w:val="00053297"/>
    <w:rsid w:val="000533AA"/>
    <w:rsid w:val="00053A60"/>
    <w:rsid w:val="00054245"/>
    <w:rsid w:val="000542C8"/>
    <w:rsid w:val="00054AD4"/>
    <w:rsid w:val="00054F68"/>
    <w:rsid w:val="000551AB"/>
    <w:rsid w:val="00055342"/>
    <w:rsid w:val="00055F9D"/>
    <w:rsid w:val="00056085"/>
    <w:rsid w:val="00056139"/>
    <w:rsid w:val="000566AD"/>
    <w:rsid w:val="00056C06"/>
    <w:rsid w:val="00056C61"/>
    <w:rsid w:val="00056D58"/>
    <w:rsid w:val="00056E9E"/>
    <w:rsid w:val="00056F2D"/>
    <w:rsid w:val="00056F83"/>
    <w:rsid w:val="00057358"/>
    <w:rsid w:val="0005748C"/>
    <w:rsid w:val="0005776C"/>
    <w:rsid w:val="000578F3"/>
    <w:rsid w:val="00057C56"/>
    <w:rsid w:val="00057F58"/>
    <w:rsid w:val="00060034"/>
    <w:rsid w:val="0006038E"/>
    <w:rsid w:val="000616C9"/>
    <w:rsid w:val="00061B15"/>
    <w:rsid w:val="00061C10"/>
    <w:rsid w:val="00061C11"/>
    <w:rsid w:val="00061F87"/>
    <w:rsid w:val="00061FAC"/>
    <w:rsid w:val="00062484"/>
    <w:rsid w:val="0006282F"/>
    <w:rsid w:val="00062B95"/>
    <w:rsid w:val="00062C3C"/>
    <w:rsid w:val="00062C7A"/>
    <w:rsid w:val="00062D22"/>
    <w:rsid w:val="00062D31"/>
    <w:rsid w:val="000631BB"/>
    <w:rsid w:val="0006323A"/>
    <w:rsid w:val="0006331D"/>
    <w:rsid w:val="000634FD"/>
    <w:rsid w:val="00063EE6"/>
    <w:rsid w:val="00064037"/>
    <w:rsid w:val="000640AC"/>
    <w:rsid w:val="00064457"/>
    <w:rsid w:val="00064C71"/>
    <w:rsid w:val="00064D4C"/>
    <w:rsid w:val="00064E79"/>
    <w:rsid w:val="00064F0D"/>
    <w:rsid w:val="000650D8"/>
    <w:rsid w:val="000652ED"/>
    <w:rsid w:val="00065BF2"/>
    <w:rsid w:val="00065E89"/>
    <w:rsid w:val="00066658"/>
    <w:rsid w:val="000669E7"/>
    <w:rsid w:val="00066B24"/>
    <w:rsid w:val="000672B2"/>
    <w:rsid w:val="000676C3"/>
    <w:rsid w:val="00067716"/>
    <w:rsid w:val="000677AE"/>
    <w:rsid w:val="00067894"/>
    <w:rsid w:val="00067EBC"/>
    <w:rsid w:val="000700D8"/>
    <w:rsid w:val="00070C42"/>
    <w:rsid w:val="000713BF"/>
    <w:rsid w:val="000714B4"/>
    <w:rsid w:val="000721A0"/>
    <w:rsid w:val="0007229B"/>
    <w:rsid w:val="00072720"/>
    <w:rsid w:val="00072805"/>
    <w:rsid w:val="00072E1D"/>
    <w:rsid w:val="00072E4A"/>
    <w:rsid w:val="00073994"/>
    <w:rsid w:val="00073D08"/>
    <w:rsid w:val="00074532"/>
    <w:rsid w:val="00074AA2"/>
    <w:rsid w:val="00074DC0"/>
    <w:rsid w:val="00075332"/>
    <w:rsid w:val="000754A4"/>
    <w:rsid w:val="0007550A"/>
    <w:rsid w:val="000756B6"/>
    <w:rsid w:val="00075BBD"/>
    <w:rsid w:val="000762EE"/>
    <w:rsid w:val="00076331"/>
    <w:rsid w:val="000764D1"/>
    <w:rsid w:val="00076697"/>
    <w:rsid w:val="000767C7"/>
    <w:rsid w:val="000769B1"/>
    <w:rsid w:val="00076BCD"/>
    <w:rsid w:val="00076DFA"/>
    <w:rsid w:val="000774FA"/>
    <w:rsid w:val="000776F9"/>
    <w:rsid w:val="0007781A"/>
    <w:rsid w:val="00077D00"/>
    <w:rsid w:val="00080198"/>
    <w:rsid w:val="0008028D"/>
    <w:rsid w:val="00080EB9"/>
    <w:rsid w:val="0008101D"/>
    <w:rsid w:val="00081069"/>
    <w:rsid w:val="0008167D"/>
    <w:rsid w:val="000816AA"/>
    <w:rsid w:val="00081EFE"/>
    <w:rsid w:val="00082268"/>
    <w:rsid w:val="00082E38"/>
    <w:rsid w:val="00082EDD"/>
    <w:rsid w:val="000832A6"/>
    <w:rsid w:val="000833DF"/>
    <w:rsid w:val="000834C3"/>
    <w:rsid w:val="00083691"/>
    <w:rsid w:val="00083813"/>
    <w:rsid w:val="00083B5F"/>
    <w:rsid w:val="00084406"/>
    <w:rsid w:val="00084421"/>
    <w:rsid w:val="0008471F"/>
    <w:rsid w:val="00084C69"/>
    <w:rsid w:val="00084C8E"/>
    <w:rsid w:val="00084D3A"/>
    <w:rsid w:val="00084EDE"/>
    <w:rsid w:val="0008537D"/>
    <w:rsid w:val="00085476"/>
    <w:rsid w:val="00085594"/>
    <w:rsid w:val="00085924"/>
    <w:rsid w:val="000859A5"/>
    <w:rsid w:val="00085B05"/>
    <w:rsid w:val="00085C11"/>
    <w:rsid w:val="000860CA"/>
    <w:rsid w:val="00086189"/>
    <w:rsid w:val="00086C02"/>
    <w:rsid w:val="00086CE3"/>
    <w:rsid w:val="00086D46"/>
    <w:rsid w:val="00087125"/>
    <w:rsid w:val="000876B9"/>
    <w:rsid w:val="00087AD3"/>
    <w:rsid w:val="0009015F"/>
    <w:rsid w:val="0009018E"/>
    <w:rsid w:val="000904CB"/>
    <w:rsid w:val="00090A05"/>
    <w:rsid w:val="00090F30"/>
    <w:rsid w:val="0009100E"/>
    <w:rsid w:val="0009126A"/>
    <w:rsid w:val="00091641"/>
    <w:rsid w:val="0009180F"/>
    <w:rsid w:val="000921F0"/>
    <w:rsid w:val="00092266"/>
    <w:rsid w:val="000926E2"/>
    <w:rsid w:val="000928D6"/>
    <w:rsid w:val="00092AD4"/>
    <w:rsid w:val="00092D2B"/>
    <w:rsid w:val="00092FA8"/>
    <w:rsid w:val="00093053"/>
    <w:rsid w:val="0009332D"/>
    <w:rsid w:val="00093D8B"/>
    <w:rsid w:val="00093F58"/>
    <w:rsid w:val="00093FF0"/>
    <w:rsid w:val="00094242"/>
    <w:rsid w:val="000946A6"/>
    <w:rsid w:val="00094956"/>
    <w:rsid w:val="000949C3"/>
    <w:rsid w:val="00094F44"/>
    <w:rsid w:val="00095702"/>
    <w:rsid w:val="0009579D"/>
    <w:rsid w:val="000958E4"/>
    <w:rsid w:val="00095F90"/>
    <w:rsid w:val="00095FD7"/>
    <w:rsid w:val="000963D2"/>
    <w:rsid w:val="00096752"/>
    <w:rsid w:val="00097493"/>
    <w:rsid w:val="00097713"/>
    <w:rsid w:val="00097746"/>
    <w:rsid w:val="00097C1A"/>
    <w:rsid w:val="000A016B"/>
    <w:rsid w:val="000A0497"/>
    <w:rsid w:val="000A0597"/>
    <w:rsid w:val="000A094E"/>
    <w:rsid w:val="000A0958"/>
    <w:rsid w:val="000A0EE5"/>
    <w:rsid w:val="000A1E02"/>
    <w:rsid w:val="000A1FC0"/>
    <w:rsid w:val="000A300E"/>
    <w:rsid w:val="000A31D2"/>
    <w:rsid w:val="000A32E2"/>
    <w:rsid w:val="000A3316"/>
    <w:rsid w:val="000A3364"/>
    <w:rsid w:val="000A33CF"/>
    <w:rsid w:val="000A3469"/>
    <w:rsid w:val="000A3A3D"/>
    <w:rsid w:val="000A3D9E"/>
    <w:rsid w:val="000A3F93"/>
    <w:rsid w:val="000A4F6A"/>
    <w:rsid w:val="000A52D4"/>
    <w:rsid w:val="000A5493"/>
    <w:rsid w:val="000A5509"/>
    <w:rsid w:val="000A569F"/>
    <w:rsid w:val="000A5E5C"/>
    <w:rsid w:val="000A603E"/>
    <w:rsid w:val="000A60FB"/>
    <w:rsid w:val="000A65EF"/>
    <w:rsid w:val="000A693A"/>
    <w:rsid w:val="000A6D76"/>
    <w:rsid w:val="000A7029"/>
    <w:rsid w:val="000A7047"/>
    <w:rsid w:val="000A7138"/>
    <w:rsid w:val="000A715D"/>
    <w:rsid w:val="000A7431"/>
    <w:rsid w:val="000A7C2A"/>
    <w:rsid w:val="000B01E5"/>
    <w:rsid w:val="000B053D"/>
    <w:rsid w:val="000B06AC"/>
    <w:rsid w:val="000B0EEA"/>
    <w:rsid w:val="000B18C6"/>
    <w:rsid w:val="000B2A96"/>
    <w:rsid w:val="000B2D9C"/>
    <w:rsid w:val="000B2E70"/>
    <w:rsid w:val="000B320E"/>
    <w:rsid w:val="000B35EA"/>
    <w:rsid w:val="000B3695"/>
    <w:rsid w:val="000B37F2"/>
    <w:rsid w:val="000B38B0"/>
    <w:rsid w:val="000B39F9"/>
    <w:rsid w:val="000B3B2C"/>
    <w:rsid w:val="000B3B58"/>
    <w:rsid w:val="000B40A7"/>
    <w:rsid w:val="000B451E"/>
    <w:rsid w:val="000B4731"/>
    <w:rsid w:val="000B47A8"/>
    <w:rsid w:val="000B49C2"/>
    <w:rsid w:val="000B4C95"/>
    <w:rsid w:val="000B4D36"/>
    <w:rsid w:val="000B5431"/>
    <w:rsid w:val="000B5BE2"/>
    <w:rsid w:val="000B5EA6"/>
    <w:rsid w:val="000B6156"/>
    <w:rsid w:val="000B6373"/>
    <w:rsid w:val="000B642D"/>
    <w:rsid w:val="000B6862"/>
    <w:rsid w:val="000B6964"/>
    <w:rsid w:val="000B6D62"/>
    <w:rsid w:val="000B7199"/>
    <w:rsid w:val="000B7229"/>
    <w:rsid w:val="000B7304"/>
    <w:rsid w:val="000B78AC"/>
    <w:rsid w:val="000B7EFB"/>
    <w:rsid w:val="000C0017"/>
    <w:rsid w:val="000C0B03"/>
    <w:rsid w:val="000C124F"/>
    <w:rsid w:val="000C1D46"/>
    <w:rsid w:val="000C21DA"/>
    <w:rsid w:val="000C2261"/>
    <w:rsid w:val="000C322C"/>
    <w:rsid w:val="000C36BA"/>
    <w:rsid w:val="000C38C9"/>
    <w:rsid w:val="000C3B34"/>
    <w:rsid w:val="000C3B4C"/>
    <w:rsid w:val="000C3D64"/>
    <w:rsid w:val="000C3E32"/>
    <w:rsid w:val="000C3FBB"/>
    <w:rsid w:val="000C40B8"/>
    <w:rsid w:val="000C47DA"/>
    <w:rsid w:val="000C52C0"/>
    <w:rsid w:val="000C5320"/>
    <w:rsid w:val="000C53D9"/>
    <w:rsid w:val="000C5485"/>
    <w:rsid w:val="000C5513"/>
    <w:rsid w:val="000C5A7A"/>
    <w:rsid w:val="000C5D86"/>
    <w:rsid w:val="000C5E0E"/>
    <w:rsid w:val="000C5EB9"/>
    <w:rsid w:val="000C5F9B"/>
    <w:rsid w:val="000C6A5A"/>
    <w:rsid w:val="000C6EFB"/>
    <w:rsid w:val="000C721B"/>
    <w:rsid w:val="000C76B2"/>
    <w:rsid w:val="000C77BE"/>
    <w:rsid w:val="000C77F1"/>
    <w:rsid w:val="000C7C44"/>
    <w:rsid w:val="000C7C93"/>
    <w:rsid w:val="000C7CBB"/>
    <w:rsid w:val="000C7E55"/>
    <w:rsid w:val="000D005D"/>
    <w:rsid w:val="000D066D"/>
    <w:rsid w:val="000D076D"/>
    <w:rsid w:val="000D08BF"/>
    <w:rsid w:val="000D08F1"/>
    <w:rsid w:val="000D0BE7"/>
    <w:rsid w:val="000D112F"/>
    <w:rsid w:val="000D14AC"/>
    <w:rsid w:val="000D1D7A"/>
    <w:rsid w:val="000D2A67"/>
    <w:rsid w:val="000D2FCA"/>
    <w:rsid w:val="000D3733"/>
    <w:rsid w:val="000D3753"/>
    <w:rsid w:val="000D37AE"/>
    <w:rsid w:val="000D3936"/>
    <w:rsid w:val="000D3B11"/>
    <w:rsid w:val="000D4754"/>
    <w:rsid w:val="000D4B62"/>
    <w:rsid w:val="000D4BE6"/>
    <w:rsid w:val="000D4CCC"/>
    <w:rsid w:val="000D5221"/>
    <w:rsid w:val="000D5790"/>
    <w:rsid w:val="000D6017"/>
    <w:rsid w:val="000D6353"/>
    <w:rsid w:val="000D6645"/>
    <w:rsid w:val="000D68E2"/>
    <w:rsid w:val="000D6A3F"/>
    <w:rsid w:val="000D6A52"/>
    <w:rsid w:val="000D6FF5"/>
    <w:rsid w:val="000D7348"/>
    <w:rsid w:val="000D78ED"/>
    <w:rsid w:val="000D7A3A"/>
    <w:rsid w:val="000D7B0A"/>
    <w:rsid w:val="000D7E9F"/>
    <w:rsid w:val="000D7EA5"/>
    <w:rsid w:val="000E08B8"/>
    <w:rsid w:val="000E0D6B"/>
    <w:rsid w:val="000E0E23"/>
    <w:rsid w:val="000E0ECC"/>
    <w:rsid w:val="000E14DC"/>
    <w:rsid w:val="000E1642"/>
    <w:rsid w:val="000E1AAF"/>
    <w:rsid w:val="000E2EBC"/>
    <w:rsid w:val="000E32A9"/>
    <w:rsid w:val="000E3797"/>
    <w:rsid w:val="000E391F"/>
    <w:rsid w:val="000E3EEF"/>
    <w:rsid w:val="000E4AD3"/>
    <w:rsid w:val="000E500B"/>
    <w:rsid w:val="000E5136"/>
    <w:rsid w:val="000E5BA7"/>
    <w:rsid w:val="000E5C42"/>
    <w:rsid w:val="000E5CDD"/>
    <w:rsid w:val="000E5E4F"/>
    <w:rsid w:val="000E6312"/>
    <w:rsid w:val="000E631F"/>
    <w:rsid w:val="000E6514"/>
    <w:rsid w:val="000E71D2"/>
    <w:rsid w:val="000E7700"/>
    <w:rsid w:val="000E7803"/>
    <w:rsid w:val="000F0029"/>
    <w:rsid w:val="000F0EF5"/>
    <w:rsid w:val="000F1277"/>
    <w:rsid w:val="000F1369"/>
    <w:rsid w:val="000F15AF"/>
    <w:rsid w:val="000F1AC4"/>
    <w:rsid w:val="000F2214"/>
    <w:rsid w:val="000F2256"/>
    <w:rsid w:val="000F25E7"/>
    <w:rsid w:val="000F2A6A"/>
    <w:rsid w:val="000F2C30"/>
    <w:rsid w:val="000F2C88"/>
    <w:rsid w:val="000F2DB7"/>
    <w:rsid w:val="000F32A4"/>
    <w:rsid w:val="000F349F"/>
    <w:rsid w:val="000F4143"/>
    <w:rsid w:val="000F41E6"/>
    <w:rsid w:val="000F482E"/>
    <w:rsid w:val="000F4BB9"/>
    <w:rsid w:val="000F4C04"/>
    <w:rsid w:val="000F4CD3"/>
    <w:rsid w:val="000F4D5F"/>
    <w:rsid w:val="000F5098"/>
    <w:rsid w:val="000F651B"/>
    <w:rsid w:val="000F6968"/>
    <w:rsid w:val="000F6C0D"/>
    <w:rsid w:val="000F6FD5"/>
    <w:rsid w:val="000F749C"/>
    <w:rsid w:val="000F7679"/>
    <w:rsid w:val="001000EF"/>
    <w:rsid w:val="00100878"/>
    <w:rsid w:val="00100A57"/>
    <w:rsid w:val="001016D9"/>
    <w:rsid w:val="00101AA8"/>
    <w:rsid w:val="00101AD5"/>
    <w:rsid w:val="00101BB3"/>
    <w:rsid w:val="00101FF6"/>
    <w:rsid w:val="001027AF"/>
    <w:rsid w:val="001039BC"/>
    <w:rsid w:val="001044FD"/>
    <w:rsid w:val="0010456A"/>
    <w:rsid w:val="0010477A"/>
    <w:rsid w:val="00104E66"/>
    <w:rsid w:val="001057F6"/>
    <w:rsid w:val="00105AA7"/>
    <w:rsid w:val="00105EB9"/>
    <w:rsid w:val="001061E0"/>
    <w:rsid w:val="00106311"/>
    <w:rsid w:val="001066CB"/>
    <w:rsid w:val="00106BBC"/>
    <w:rsid w:val="00106C23"/>
    <w:rsid w:val="00106D22"/>
    <w:rsid w:val="00106E19"/>
    <w:rsid w:val="00106F9C"/>
    <w:rsid w:val="001070B1"/>
    <w:rsid w:val="00107201"/>
    <w:rsid w:val="0010782C"/>
    <w:rsid w:val="00107E77"/>
    <w:rsid w:val="0011011B"/>
    <w:rsid w:val="0011076E"/>
    <w:rsid w:val="0011079A"/>
    <w:rsid w:val="001108C6"/>
    <w:rsid w:val="00110988"/>
    <w:rsid w:val="001119CD"/>
    <w:rsid w:val="00111AB7"/>
    <w:rsid w:val="00111DA3"/>
    <w:rsid w:val="001125C5"/>
    <w:rsid w:val="001125E5"/>
    <w:rsid w:val="00112948"/>
    <w:rsid w:val="00113918"/>
    <w:rsid w:val="0011392F"/>
    <w:rsid w:val="00113C86"/>
    <w:rsid w:val="0011467C"/>
    <w:rsid w:val="00114B52"/>
    <w:rsid w:val="00114F2D"/>
    <w:rsid w:val="0011505F"/>
    <w:rsid w:val="001154D4"/>
    <w:rsid w:val="00115F57"/>
    <w:rsid w:val="001161E6"/>
    <w:rsid w:val="001163D8"/>
    <w:rsid w:val="001167E5"/>
    <w:rsid w:val="0011772D"/>
    <w:rsid w:val="00117C44"/>
    <w:rsid w:val="00117EA3"/>
    <w:rsid w:val="001202A2"/>
    <w:rsid w:val="001205CF"/>
    <w:rsid w:val="00120704"/>
    <w:rsid w:val="00120A25"/>
    <w:rsid w:val="00120BB0"/>
    <w:rsid w:val="0012171F"/>
    <w:rsid w:val="0012185D"/>
    <w:rsid w:val="00121A3D"/>
    <w:rsid w:val="00121BFA"/>
    <w:rsid w:val="00121D03"/>
    <w:rsid w:val="001227E7"/>
    <w:rsid w:val="00123492"/>
    <w:rsid w:val="001234D9"/>
    <w:rsid w:val="0012362C"/>
    <w:rsid w:val="001239D8"/>
    <w:rsid w:val="001239EC"/>
    <w:rsid w:val="00123A15"/>
    <w:rsid w:val="001240D6"/>
    <w:rsid w:val="00124254"/>
    <w:rsid w:val="00124FFE"/>
    <w:rsid w:val="001254A7"/>
    <w:rsid w:val="00126050"/>
    <w:rsid w:val="0012627B"/>
    <w:rsid w:val="00126A8B"/>
    <w:rsid w:val="00126BF0"/>
    <w:rsid w:val="00126D72"/>
    <w:rsid w:val="00126EF5"/>
    <w:rsid w:val="001271B8"/>
    <w:rsid w:val="0012754C"/>
    <w:rsid w:val="001276C1"/>
    <w:rsid w:val="0013028B"/>
    <w:rsid w:val="00130461"/>
    <w:rsid w:val="0013064D"/>
    <w:rsid w:val="001308B1"/>
    <w:rsid w:val="00130B35"/>
    <w:rsid w:val="00130BB3"/>
    <w:rsid w:val="00131C2C"/>
    <w:rsid w:val="00131E3D"/>
    <w:rsid w:val="0013214B"/>
    <w:rsid w:val="001326EB"/>
    <w:rsid w:val="0013293A"/>
    <w:rsid w:val="001329D0"/>
    <w:rsid w:val="00132AE8"/>
    <w:rsid w:val="00133283"/>
    <w:rsid w:val="00133873"/>
    <w:rsid w:val="00133B6B"/>
    <w:rsid w:val="00133D36"/>
    <w:rsid w:val="00134288"/>
    <w:rsid w:val="00134CE2"/>
    <w:rsid w:val="00135199"/>
    <w:rsid w:val="00135A7E"/>
    <w:rsid w:val="00135F32"/>
    <w:rsid w:val="001361F9"/>
    <w:rsid w:val="0013625E"/>
    <w:rsid w:val="00136505"/>
    <w:rsid w:val="00136551"/>
    <w:rsid w:val="001367A5"/>
    <w:rsid w:val="00136B6F"/>
    <w:rsid w:val="00136C68"/>
    <w:rsid w:val="00136F76"/>
    <w:rsid w:val="0013703A"/>
    <w:rsid w:val="00137303"/>
    <w:rsid w:val="00137BE1"/>
    <w:rsid w:val="00137C9C"/>
    <w:rsid w:val="00137CE8"/>
    <w:rsid w:val="0014018E"/>
    <w:rsid w:val="001405F3"/>
    <w:rsid w:val="00140BA4"/>
    <w:rsid w:val="001411A5"/>
    <w:rsid w:val="001413C2"/>
    <w:rsid w:val="001417EF"/>
    <w:rsid w:val="001421EE"/>
    <w:rsid w:val="001425C8"/>
    <w:rsid w:val="00142ADA"/>
    <w:rsid w:val="00142C16"/>
    <w:rsid w:val="00142CC2"/>
    <w:rsid w:val="0014393E"/>
    <w:rsid w:val="001439D5"/>
    <w:rsid w:val="001442DF"/>
    <w:rsid w:val="001449E7"/>
    <w:rsid w:val="00144E31"/>
    <w:rsid w:val="00145228"/>
    <w:rsid w:val="001452C9"/>
    <w:rsid w:val="00145626"/>
    <w:rsid w:val="001458EA"/>
    <w:rsid w:val="00145AFC"/>
    <w:rsid w:val="00145BEF"/>
    <w:rsid w:val="001466BB"/>
    <w:rsid w:val="00146788"/>
    <w:rsid w:val="00146B4D"/>
    <w:rsid w:val="00146EC6"/>
    <w:rsid w:val="001471A0"/>
    <w:rsid w:val="001478C1"/>
    <w:rsid w:val="001479FE"/>
    <w:rsid w:val="00147D68"/>
    <w:rsid w:val="00147DBC"/>
    <w:rsid w:val="00147E5A"/>
    <w:rsid w:val="00147EF5"/>
    <w:rsid w:val="0015066F"/>
    <w:rsid w:val="001508C9"/>
    <w:rsid w:val="00150923"/>
    <w:rsid w:val="00150C4B"/>
    <w:rsid w:val="0015133B"/>
    <w:rsid w:val="001518E1"/>
    <w:rsid w:val="00151CBA"/>
    <w:rsid w:val="0015278E"/>
    <w:rsid w:val="0015283B"/>
    <w:rsid w:val="0015294C"/>
    <w:rsid w:val="00152B11"/>
    <w:rsid w:val="00152D16"/>
    <w:rsid w:val="00153324"/>
    <w:rsid w:val="001533F4"/>
    <w:rsid w:val="001534F7"/>
    <w:rsid w:val="0015365E"/>
    <w:rsid w:val="001539B7"/>
    <w:rsid w:val="00154542"/>
    <w:rsid w:val="001546DA"/>
    <w:rsid w:val="00154737"/>
    <w:rsid w:val="00154913"/>
    <w:rsid w:val="001551B7"/>
    <w:rsid w:val="00155656"/>
    <w:rsid w:val="00155882"/>
    <w:rsid w:val="0015621F"/>
    <w:rsid w:val="001563A7"/>
    <w:rsid w:val="0015654C"/>
    <w:rsid w:val="001565D9"/>
    <w:rsid w:val="00156857"/>
    <w:rsid w:val="00156ABA"/>
    <w:rsid w:val="00156C02"/>
    <w:rsid w:val="00156C90"/>
    <w:rsid w:val="00156FA0"/>
    <w:rsid w:val="001572D4"/>
    <w:rsid w:val="001575D4"/>
    <w:rsid w:val="0016049F"/>
    <w:rsid w:val="00161454"/>
    <w:rsid w:val="00161626"/>
    <w:rsid w:val="0016178D"/>
    <w:rsid w:val="00161C81"/>
    <w:rsid w:val="0016216D"/>
    <w:rsid w:val="001623F2"/>
    <w:rsid w:val="0016254A"/>
    <w:rsid w:val="001629F7"/>
    <w:rsid w:val="00162A15"/>
    <w:rsid w:val="00162BCF"/>
    <w:rsid w:val="001638AE"/>
    <w:rsid w:val="00163D79"/>
    <w:rsid w:val="001647BA"/>
    <w:rsid w:val="00164C00"/>
    <w:rsid w:val="0016523C"/>
    <w:rsid w:val="001661DF"/>
    <w:rsid w:val="00166322"/>
    <w:rsid w:val="00166370"/>
    <w:rsid w:val="00166386"/>
    <w:rsid w:val="001676F2"/>
    <w:rsid w:val="0016781C"/>
    <w:rsid w:val="00167A03"/>
    <w:rsid w:val="00167BD5"/>
    <w:rsid w:val="00167C00"/>
    <w:rsid w:val="00167E55"/>
    <w:rsid w:val="00170521"/>
    <w:rsid w:val="0017096F"/>
    <w:rsid w:val="00170DEC"/>
    <w:rsid w:val="00170E40"/>
    <w:rsid w:val="00170FA3"/>
    <w:rsid w:val="001714BF"/>
    <w:rsid w:val="0017179F"/>
    <w:rsid w:val="001717B9"/>
    <w:rsid w:val="00171975"/>
    <w:rsid w:val="00171ABB"/>
    <w:rsid w:val="0017214A"/>
    <w:rsid w:val="0017223C"/>
    <w:rsid w:val="0017259D"/>
    <w:rsid w:val="00172630"/>
    <w:rsid w:val="00172AEA"/>
    <w:rsid w:val="00172D43"/>
    <w:rsid w:val="00172F65"/>
    <w:rsid w:val="00172FA6"/>
    <w:rsid w:val="00173353"/>
    <w:rsid w:val="001739FE"/>
    <w:rsid w:val="00173B8C"/>
    <w:rsid w:val="0017451E"/>
    <w:rsid w:val="001746CA"/>
    <w:rsid w:val="00174759"/>
    <w:rsid w:val="00174E01"/>
    <w:rsid w:val="00174F2E"/>
    <w:rsid w:val="001756F2"/>
    <w:rsid w:val="00175795"/>
    <w:rsid w:val="00175D05"/>
    <w:rsid w:val="001760B0"/>
    <w:rsid w:val="00176F12"/>
    <w:rsid w:val="00177112"/>
    <w:rsid w:val="00177418"/>
    <w:rsid w:val="00177591"/>
    <w:rsid w:val="00177B1A"/>
    <w:rsid w:val="00177D26"/>
    <w:rsid w:val="00177E36"/>
    <w:rsid w:val="00177E6D"/>
    <w:rsid w:val="00177F6C"/>
    <w:rsid w:val="001800D8"/>
    <w:rsid w:val="001809F8"/>
    <w:rsid w:val="00180C05"/>
    <w:rsid w:val="00181675"/>
    <w:rsid w:val="0018187A"/>
    <w:rsid w:val="00181C1A"/>
    <w:rsid w:val="00181D86"/>
    <w:rsid w:val="00182415"/>
    <w:rsid w:val="00182860"/>
    <w:rsid w:val="00182C40"/>
    <w:rsid w:val="00182C41"/>
    <w:rsid w:val="001830BB"/>
    <w:rsid w:val="001833AA"/>
    <w:rsid w:val="00183932"/>
    <w:rsid w:val="0018398A"/>
    <w:rsid w:val="00183CAB"/>
    <w:rsid w:val="00183DD2"/>
    <w:rsid w:val="00183F53"/>
    <w:rsid w:val="001842E0"/>
    <w:rsid w:val="0018472B"/>
    <w:rsid w:val="00184901"/>
    <w:rsid w:val="00184FE4"/>
    <w:rsid w:val="0018571F"/>
    <w:rsid w:val="0018578F"/>
    <w:rsid w:val="0018580D"/>
    <w:rsid w:val="001862E7"/>
    <w:rsid w:val="00186BA7"/>
    <w:rsid w:val="00186BD3"/>
    <w:rsid w:val="00186F4F"/>
    <w:rsid w:val="001873C6"/>
    <w:rsid w:val="001873D8"/>
    <w:rsid w:val="00187960"/>
    <w:rsid w:val="00187C49"/>
    <w:rsid w:val="00187FE0"/>
    <w:rsid w:val="001902A9"/>
    <w:rsid w:val="001908F8"/>
    <w:rsid w:val="00191DE0"/>
    <w:rsid w:val="001929E8"/>
    <w:rsid w:val="00192C1B"/>
    <w:rsid w:val="00192E0B"/>
    <w:rsid w:val="0019321C"/>
    <w:rsid w:val="0019374B"/>
    <w:rsid w:val="00194150"/>
    <w:rsid w:val="00194324"/>
    <w:rsid w:val="0019474B"/>
    <w:rsid w:val="00194927"/>
    <w:rsid w:val="00194FC6"/>
    <w:rsid w:val="00195393"/>
    <w:rsid w:val="00195A8B"/>
    <w:rsid w:val="00195B16"/>
    <w:rsid w:val="00195E41"/>
    <w:rsid w:val="00196210"/>
    <w:rsid w:val="001969C9"/>
    <w:rsid w:val="00196CAC"/>
    <w:rsid w:val="00196E58"/>
    <w:rsid w:val="00196EB6"/>
    <w:rsid w:val="00196EE1"/>
    <w:rsid w:val="0019720A"/>
    <w:rsid w:val="001978AA"/>
    <w:rsid w:val="001A0178"/>
    <w:rsid w:val="001A0535"/>
    <w:rsid w:val="001A0715"/>
    <w:rsid w:val="001A0B29"/>
    <w:rsid w:val="001A0BC1"/>
    <w:rsid w:val="001A16C0"/>
    <w:rsid w:val="001A223B"/>
    <w:rsid w:val="001A2833"/>
    <w:rsid w:val="001A2839"/>
    <w:rsid w:val="001A2A2D"/>
    <w:rsid w:val="001A2F94"/>
    <w:rsid w:val="001A35F2"/>
    <w:rsid w:val="001A38BE"/>
    <w:rsid w:val="001A3B4E"/>
    <w:rsid w:val="001A3D5F"/>
    <w:rsid w:val="001A3F7D"/>
    <w:rsid w:val="001A3FD3"/>
    <w:rsid w:val="001A456B"/>
    <w:rsid w:val="001A4769"/>
    <w:rsid w:val="001A47AF"/>
    <w:rsid w:val="001A4C34"/>
    <w:rsid w:val="001A4CAE"/>
    <w:rsid w:val="001A4D61"/>
    <w:rsid w:val="001A5868"/>
    <w:rsid w:val="001A5A24"/>
    <w:rsid w:val="001A5F3D"/>
    <w:rsid w:val="001A6094"/>
    <w:rsid w:val="001A614C"/>
    <w:rsid w:val="001A68A5"/>
    <w:rsid w:val="001A6922"/>
    <w:rsid w:val="001A774F"/>
    <w:rsid w:val="001A77B8"/>
    <w:rsid w:val="001B051D"/>
    <w:rsid w:val="001B0A66"/>
    <w:rsid w:val="001B0D45"/>
    <w:rsid w:val="001B0E87"/>
    <w:rsid w:val="001B101C"/>
    <w:rsid w:val="001B119D"/>
    <w:rsid w:val="001B1C3C"/>
    <w:rsid w:val="001B1C8F"/>
    <w:rsid w:val="001B1D6D"/>
    <w:rsid w:val="001B20FB"/>
    <w:rsid w:val="001B22C8"/>
    <w:rsid w:val="001B2E02"/>
    <w:rsid w:val="001B328D"/>
    <w:rsid w:val="001B3617"/>
    <w:rsid w:val="001B371F"/>
    <w:rsid w:val="001B3A17"/>
    <w:rsid w:val="001B3AE7"/>
    <w:rsid w:val="001B3FEC"/>
    <w:rsid w:val="001B4088"/>
    <w:rsid w:val="001B43DE"/>
    <w:rsid w:val="001B45C9"/>
    <w:rsid w:val="001B464E"/>
    <w:rsid w:val="001B4700"/>
    <w:rsid w:val="001B4EB0"/>
    <w:rsid w:val="001B57A5"/>
    <w:rsid w:val="001B5A18"/>
    <w:rsid w:val="001B64CA"/>
    <w:rsid w:val="001B678B"/>
    <w:rsid w:val="001B6963"/>
    <w:rsid w:val="001B759B"/>
    <w:rsid w:val="001B7CFF"/>
    <w:rsid w:val="001B7ED6"/>
    <w:rsid w:val="001C01AF"/>
    <w:rsid w:val="001C050C"/>
    <w:rsid w:val="001C1147"/>
    <w:rsid w:val="001C12C5"/>
    <w:rsid w:val="001C136F"/>
    <w:rsid w:val="001C1420"/>
    <w:rsid w:val="001C152E"/>
    <w:rsid w:val="001C1AFC"/>
    <w:rsid w:val="001C1C8E"/>
    <w:rsid w:val="001C1D2B"/>
    <w:rsid w:val="001C23D5"/>
    <w:rsid w:val="001C2571"/>
    <w:rsid w:val="001C2675"/>
    <w:rsid w:val="001C268C"/>
    <w:rsid w:val="001C2867"/>
    <w:rsid w:val="001C2D9F"/>
    <w:rsid w:val="001C2EB2"/>
    <w:rsid w:val="001C3441"/>
    <w:rsid w:val="001C34B7"/>
    <w:rsid w:val="001C39FD"/>
    <w:rsid w:val="001C3B02"/>
    <w:rsid w:val="001C3BB5"/>
    <w:rsid w:val="001C3BB9"/>
    <w:rsid w:val="001C4171"/>
    <w:rsid w:val="001C4538"/>
    <w:rsid w:val="001C4826"/>
    <w:rsid w:val="001C4845"/>
    <w:rsid w:val="001C4AF1"/>
    <w:rsid w:val="001C569F"/>
    <w:rsid w:val="001C5C92"/>
    <w:rsid w:val="001C5CA4"/>
    <w:rsid w:val="001C623F"/>
    <w:rsid w:val="001C65A3"/>
    <w:rsid w:val="001C6689"/>
    <w:rsid w:val="001C672A"/>
    <w:rsid w:val="001C696E"/>
    <w:rsid w:val="001C6ADF"/>
    <w:rsid w:val="001C7206"/>
    <w:rsid w:val="001C7246"/>
    <w:rsid w:val="001C732E"/>
    <w:rsid w:val="001C78D9"/>
    <w:rsid w:val="001C79A3"/>
    <w:rsid w:val="001C7E8F"/>
    <w:rsid w:val="001D08E7"/>
    <w:rsid w:val="001D0A37"/>
    <w:rsid w:val="001D0EC1"/>
    <w:rsid w:val="001D165A"/>
    <w:rsid w:val="001D17AA"/>
    <w:rsid w:val="001D1962"/>
    <w:rsid w:val="001D1B46"/>
    <w:rsid w:val="001D1B5E"/>
    <w:rsid w:val="001D1ECE"/>
    <w:rsid w:val="001D241C"/>
    <w:rsid w:val="001D2DDB"/>
    <w:rsid w:val="001D2DF1"/>
    <w:rsid w:val="001D2E45"/>
    <w:rsid w:val="001D3090"/>
    <w:rsid w:val="001D335D"/>
    <w:rsid w:val="001D37BA"/>
    <w:rsid w:val="001D3B38"/>
    <w:rsid w:val="001D3C48"/>
    <w:rsid w:val="001D3D22"/>
    <w:rsid w:val="001D4153"/>
    <w:rsid w:val="001D4528"/>
    <w:rsid w:val="001D465B"/>
    <w:rsid w:val="001D48B9"/>
    <w:rsid w:val="001D52E7"/>
    <w:rsid w:val="001D5485"/>
    <w:rsid w:val="001D55B8"/>
    <w:rsid w:val="001D58DE"/>
    <w:rsid w:val="001D58E5"/>
    <w:rsid w:val="001D6235"/>
    <w:rsid w:val="001D6308"/>
    <w:rsid w:val="001D6916"/>
    <w:rsid w:val="001D692E"/>
    <w:rsid w:val="001D69E9"/>
    <w:rsid w:val="001D6B8D"/>
    <w:rsid w:val="001D705D"/>
    <w:rsid w:val="001D7327"/>
    <w:rsid w:val="001D7638"/>
    <w:rsid w:val="001D77E2"/>
    <w:rsid w:val="001D789A"/>
    <w:rsid w:val="001D7A0D"/>
    <w:rsid w:val="001D7F6C"/>
    <w:rsid w:val="001D7FD5"/>
    <w:rsid w:val="001E01CE"/>
    <w:rsid w:val="001E0465"/>
    <w:rsid w:val="001E109E"/>
    <w:rsid w:val="001E12B4"/>
    <w:rsid w:val="001E1B90"/>
    <w:rsid w:val="001E20A1"/>
    <w:rsid w:val="001E2657"/>
    <w:rsid w:val="001E2984"/>
    <w:rsid w:val="001E300D"/>
    <w:rsid w:val="001E3125"/>
    <w:rsid w:val="001E3510"/>
    <w:rsid w:val="001E39C8"/>
    <w:rsid w:val="001E440E"/>
    <w:rsid w:val="001E477A"/>
    <w:rsid w:val="001E49C7"/>
    <w:rsid w:val="001E4DD9"/>
    <w:rsid w:val="001E4EF3"/>
    <w:rsid w:val="001E5598"/>
    <w:rsid w:val="001E56ED"/>
    <w:rsid w:val="001E5DB7"/>
    <w:rsid w:val="001E5EE9"/>
    <w:rsid w:val="001E5FDE"/>
    <w:rsid w:val="001E66DA"/>
    <w:rsid w:val="001E6952"/>
    <w:rsid w:val="001E6D72"/>
    <w:rsid w:val="001E6F60"/>
    <w:rsid w:val="001E7A59"/>
    <w:rsid w:val="001E7E4E"/>
    <w:rsid w:val="001F0369"/>
    <w:rsid w:val="001F0649"/>
    <w:rsid w:val="001F073B"/>
    <w:rsid w:val="001F0BD7"/>
    <w:rsid w:val="001F12D4"/>
    <w:rsid w:val="001F1417"/>
    <w:rsid w:val="001F17A0"/>
    <w:rsid w:val="001F1840"/>
    <w:rsid w:val="001F1865"/>
    <w:rsid w:val="001F1E00"/>
    <w:rsid w:val="001F2213"/>
    <w:rsid w:val="001F2978"/>
    <w:rsid w:val="001F2A66"/>
    <w:rsid w:val="001F2D54"/>
    <w:rsid w:val="001F325C"/>
    <w:rsid w:val="001F336D"/>
    <w:rsid w:val="001F37B0"/>
    <w:rsid w:val="001F3C32"/>
    <w:rsid w:val="001F4C41"/>
    <w:rsid w:val="001F4EE9"/>
    <w:rsid w:val="001F4F00"/>
    <w:rsid w:val="001F4FBE"/>
    <w:rsid w:val="001F5119"/>
    <w:rsid w:val="001F542C"/>
    <w:rsid w:val="001F5965"/>
    <w:rsid w:val="001F59D4"/>
    <w:rsid w:val="001F5AA2"/>
    <w:rsid w:val="001F612E"/>
    <w:rsid w:val="001F6234"/>
    <w:rsid w:val="001F655E"/>
    <w:rsid w:val="001F6574"/>
    <w:rsid w:val="001F6677"/>
    <w:rsid w:val="001F6DD1"/>
    <w:rsid w:val="001F6EE5"/>
    <w:rsid w:val="001F7C57"/>
    <w:rsid w:val="001F7FCA"/>
    <w:rsid w:val="00200365"/>
    <w:rsid w:val="002007D5"/>
    <w:rsid w:val="002009F4"/>
    <w:rsid w:val="00200CA9"/>
    <w:rsid w:val="00200E26"/>
    <w:rsid w:val="002010D3"/>
    <w:rsid w:val="00201C21"/>
    <w:rsid w:val="00201F96"/>
    <w:rsid w:val="002020F9"/>
    <w:rsid w:val="002020FA"/>
    <w:rsid w:val="002029AA"/>
    <w:rsid w:val="00202EE7"/>
    <w:rsid w:val="00203230"/>
    <w:rsid w:val="00204232"/>
    <w:rsid w:val="002049A8"/>
    <w:rsid w:val="00204B33"/>
    <w:rsid w:val="00204E1C"/>
    <w:rsid w:val="00205101"/>
    <w:rsid w:val="00205113"/>
    <w:rsid w:val="0020537A"/>
    <w:rsid w:val="002057EE"/>
    <w:rsid w:val="00205ABC"/>
    <w:rsid w:val="00205EF8"/>
    <w:rsid w:val="00206140"/>
    <w:rsid w:val="002064F8"/>
    <w:rsid w:val="0020678B"/>
    <w:rsid w:val="002068DC"/>
    <w:rsid w:val="002079AC"/>
    <w:rsid w:val="00207AA0"/>
    <w:rsid w:val="00207D25"/>
    <w:rsid w:val="00210447"/>
    <w:rsid w:val="0021052E"/>
    <w:rsid w:val="00210ECB"/>
    <w:rsid w:val="00211420"/>
    <w:rsid w:val="002114D6"/>
    <w:rsid w:val="0021156F"/>
    <w:rsid w:val="00211640"/>
    <w:rsid w:val="00211649"/>
    <w:rsid w:val="00211678"/>
    <w:rsid w:val="00211E6D"/>
    <w:rsid w:val="0021213D"/>
    <w:rsid w:val="00212234"/>
    <w:rsid w:val="0021233B"/>
    <w:rsid w:val="002125E4"/>
    <w:rsid w:val="002126F1"/>
    <w:rsid w:val="002128B6"/>
    <w:rsid w:val="00212CB5"/>
    <w:rsid w:val="00212EB7"/>
    <w:rsid w:val="00212FEA"/>
    <w:rsid w:val="0021339D"/>
    <w:rsid w:val="002139EA"/>
    <w:rsid w:val="00213B4B"/>
    <w:rsid w:val="00213F01"/>
    <w:rsid w:val="002140FA"/>
    <w:rsid w:val="00214153"/>
    <w:rsid w:val="002143DD"/>
    <w:rsid w:val="00214DDD"/>
    <w:rsid w:val="00215380"/>
    <w:rsid w:val="0021546E"/>
    <w:rsid w:val="00215535"/>
    <w:rsid w:val="00215B90"/>
    <w:rsid w:val="00215BE5"/>
    <w:rsid w:val="00216E96"/>
    <w:rsid w:val="00217159"/>
    <w:rsid w:val="0021768D"/>
    <w:rsid w:val="00217835"/>
    <w:rsid w:val="002178B8"/>
    <w:rsid w:val="00217B18"/>
    <w:rsid w:val="00217D69"/>
    <w:rsid w:val="00217D76"/>
    <w:rsid w:val="00217DFA"/>
    <w:rsid w:val="0022003E"/>
    <w:rsid w:val="002202EF"/>
    <w:rsid w:val="0022030C"/>
    <w:rsid w:val="002207D5"/>
    <w:rsid w:val="002208E6"/>
    <w:rsid w:val="00220C8B"/>
    <w:rsid w:val="00220D11"/>
    <w:rsid w:val="0022141F"/>
    <w:rsid w:val="002217AA"/>
    <w:rsid w:val="002219D1"/>
    <w:rsid w:val="00221AF0"/>
    <w:rsid w:val="00222387"/>
    <w:rsid w:val="002226D5"/>
    <w:rsid w:val="002237FA"/>
    <w:rsid w:val="00223A2F"/>
    <w:rsid w:val="00223B36"/>
    <w:rsid w:val="00223CA9"/>
    <w:rsid w:val="00223D1D"/>
    <w:rsid w:val="00224002"/>
    <w:rsid w:val="0022447B"/>
    <w:rsid w:val="00224A39"/>
    <w:rsid w:val="00224BAF"/>
    <w:rsid w:val="00225013"/>
    <w:rsid w:val="00225171"/>
    <w:rsid w:val="00225396"/>
    <w:rsid w:val="00225563"/>
    <w:rsid w:val="0022563E"/>
    <w:rsid w:val="00225683"/>
    <w:rsid w:val="002256BA"/>
    <w:rsid w:val="00225848"/>
    <w:rsid w:val="00225883"/>
    <w:rsid w:val="002260E0"/>
    <w:rsid w:val="0022690E"/>
    <w:rsid w:val="00226BD5"/>
    <w:rsid w:val="00226C41"/>
    <w:rsid w:val="00227073"/>
    <w:rsid w:val="00227381"/>
    <w:rsid w:val="002273F6"/>
    <w:rsid w:val="002275E0"/>
    <w:rsid w:val="0023013C"/>
    <w:rsid w:val="002302A7"/>
    <w:rsid w:val="0023058B"/>
    <w:rsid w:val="00230788"/>
    <w:rsid w:val="00230B72"/>
    <w:rsid w:val="00230EED"/>
    <w:rsid w:val="002314D0"/>
    <w:rsid w:val="0023190E"/>
    <w:rsid w:val="00232643"/>
    <w:rsid w:val="0023285C"/>
    <w:rsid w:val="002333C1"/>
    <w:rsid w:val="00233C67"/>
    <w:rsid w:val="00234036"/>
    <w:rsid w:val="002340FC"/>
    <w:rsid w:val="00234719"/>
    <w:rsid w:val="002347B2"/>
    <w:rsid w:val="00234A41"/>
    <w:rsid w:val="00234BC8"/>
    <w:rsid w:val="00234D91"/>
    <w:rsid w:val="00234F1E"/>
    <w:rsid w:val="00234FBC"/>
    <w:rsid w:val="00234FE5"/>
    <w:rsid w:val="002351F7"/>
    <w:rsid w:val="0023570D"/>
    <w:rsid w:val="002357EE"/>
    <w:rsid w:val="00235FB9"/>
    <w:rsid w:val="00236822"/>
    <w:rsid w:val="00236C0A"/>
    <w:rsid w:val="00236D81"/>
    <w:rsid w:val="00236FBF"/>
    <w:rsid w:val="00237084"/>
    <w:rsid w:val="00237870"/>
    <w:rsid w:val="002402EF"/>
    <w:rsid w:val="0024049F"/>
    <w:rsid w:val="002405D0"/>
    <w:rsid w:val="002408FB"/>
    <w:rsid w:val="00240C7B"/>
    <w:rsid w:val="00240D7F"/>
    <w:rsid w:val="00240E47"/>
    <w:rsid w:val="00240F5A"/>
    <w:rsid w:val="00241036"/>
    <w:rsid w:val="002412AE"/>
    <w:rsid w:val="002415AF"/>
    <w:rsid w:val="0024162B"/>
    <w:rsid w:val="00241AE1"/>
    <w:rsid w:val="00241C0F"/>
    <w:rsid w:val="00241D57"/>
    <w:rsid w:val="002423A9"/>
    <w:rsid w:val="0024244E"/>
    <w:rsid w:val="00242BF8"/>
    <w:rsid w:val="00242F3B"/>
    <w:rsid w:val="002433FD"/>
    <w:rsid w:val="00243792"/>
    <w:rsid w:val="0024386C"/>
    <w:rsid w:val="00243ACD"/>
    <w:rsid w:val="00243C10"/>
    <w:rsid w:val="00243C40"/>
    <w:rsid w:val="00244546"/>
    <w:rsid w:val="0024477B"/>
    <w:rsid w:val="00244B0A"/>
    <w:rsid w:val="00244CF1"/>
    <w:rsid w:val="00244FEB"/>
    <w:rsid w:val="002451F8"/>
    <w:rsid w:val="00245596"/>
    <w:rsid w:val="00245866"/>
    <w:rsid w:val="00245A42"/>
    <w:rsid w:val="00245BDA"/>
    <w:rsid w:val="0024658C"/>
    <w:rsid w:val="0024680D"/>
    <w:rsid w:val="002469AD"/>
    <w:rsid w:val="002469FB"/>
    <w:rsid w:val="00247047"/>
    <w:rsid w:val="002476EE"/>
    <w:rsid w:val="00247C93"/>
    <w:rsid w:val="00250CC2"/>
    <w:rsid w:val="002514F3"/>
    <w:rsid w:val="00251A53"/>
    <w:rsid w:val="0025210B"/>
    <w:rsid w:val="002522A7"/>
    <w:rsid w:val="002522D3"/>
    <w:rsid w:val="0025244D"/>
    <w:rsid w:val="00252698"/>
    <w:rsid w:val="00252AD5"/>
    <w:rsid w:val="00252B93"/>
    <w:rsid w:val="00252C35"/>
    <w:rsid w:val="0025318A"/>
    <w:rsid w:val="00253388"/>
    <w:rsid w:val="00253766"/>
    <w:rsid w:val="00253DB7"/>
    <w:rsid w:val="0025423D"/>
    <w:rsid w:val="00254859"/>
    <w:rsid w:val="00254906"/>
    <w:rsid w:val="00254978"/>
    <w:rsid w:val="0025514E"/>
    <w:rsid w:val="00255761"/>
    <w:rsid w:val="00255F99"/>
    <w:rsid w:val="00256CD6"/>
    <w:rsid w:val="00256F83"/>
    <w:rsid w:val="002570B5"/>
    <w:rsid w:val="002573AB"/>
    <w:rsid w:val="002574D0"/>
    <w:rsid w:val="0025787C"/>
    <w:rsid w:val="00257E6E"/>
    <w:rsid w:val="00260586"/>
    <w:rsid w:val="00260A05"/>
    <w:rsid w:val="00260D4B"/>
    <w:rsid w:val="00260DF6"/>
    <w:rsid w:val="002617B1"/>
    <w:rsid w:val="002617EF"/>
    <w:rsid w:val="00261A1D"/>
    <w:rsid w:val="00261C29"/>
    <w:rsid w:val="00262363"/>
    <w:rsid w:val="00262A85"/>
    <w:rsid w:val="00262A96"/>
    <w:rsid w:val="00263158"/>
    <w:rsid w:val="002638C7"/>
    <w:rsid w:val="00263BAB"/>
    <w:rsid w:val="002640B8"/>
    <w:rsid w:val="00264145"/>
    <w:rsid w:val="0026432C"/>
    <w:rsid w:val="0026468F"/>
    <w:rsid w:val="00264710"/>
    <w:rsid w:val="002648FA"/>
    <w:rsid w:val="00264E2C"/>
    <w:rsid w:val="00264FCE"/>
    <w:rsid w:val="00265BE3"/>
    <w:rsid w:val="00265C25"/>
    <w:rsid w:val="00265D04"/>
    <w:rsid w:val="00265E5A"/>
    <w:rsid w:val="00265EE0"/>
    <w:rsid w:val="00266379"/>
    <w:rsid w:val="00266478"/>
    <w:rsid w:val="00266631"/>
    <w:rsid w:val="00266824"/>
    <w:rsid w:val="00266CE3"/>
    <w:rsid w:val="00266FA0"/>
    <w:rsid w:val="00267184"/>
    <w:rsid w:val="00267260"/>
    <w:rsid w:val="002672B2"/>
    <w:rsid w:val="00267419"/>
    <w:rsid w:val="00267C88"/>
    <w:rsid w:val="0027004D"/>
    <w:rsid w:val="002703B8"/>
    <w:rsid w:val="002705B2"/>
    <w:rsid w:val="00270643"/>
    <w:rsid w:val="00270AC4"/>
    <w:rsid w:val="00270FEA"/>
    <w:rsid w:val="002710A0"/>
    <w:rsid w:val="00271771"/>
    <w:rsid w:val="00271967"/>
    <w:rsid w:val="00271A04"/>
    <w:rsid w:val="0027214F"/>
    <w:rsid w:val="0027218A"/>
    <w:rsid w:val="00272980"/>
    <w:rsid w:val="00272B3D"/>
    <w:rsid w:val="00272CB0"/>
    <w:rsid w:val="00272D15"/>
    <w:rsid w:val="002734C5"/>
    <w:rsid w:val="002734F6"/>
    <w:rsid w:val="002742D6"/>
    <w:rsid w:val="00274458"/>
    <w:rsid w:val="00274901"/>
    <w:rsid w:val="00274EA9"/>
    <w:rsid w:val="0027525D"/>
    <w:rsid w:val="00275572"/>
    <w:rsid w:val="0027572B"/>
    <w:rsid w:val="00275888"/>
    <w:rsid w:val="002759D9"/>
    <w:rsid w:val="00275C5F"/>
    <w:rsid w:val="0027654B"/>
    <w:rsid w:val="00276988"/>
    <w:rsid w:val="00276AF9"/>
    <w:rsid w:val="00276F4F"/>
    <w:rsid w:val="00277135"/>
    <w:rsid w:val="00277648"/>
    <w:rsid w:val="002776AD"/>
    <w:rsid w:val="002777CC"/>
    <w:rsid w:val="002779A1"/>
    <w:rsid w:val="00277C4D"/>
    <w:rsid w:val="0028076F"/>
    <w:rsid w:val="00280B70"/>
    <w:rsid w:val="00280F6E"/>
    <w:rsid w:val="002810CB"/>
    <w:rsid w:val="0028111C"/>
    <w:rsid w:val="002815EC"/>
    <w:rsid w:val="002820A4"/>
    <w:rsid w:val="002823D6"/>
    <w:rsid w:val="002824CB"/>
    <w:rsid w:val="002824FB"/>
    <w:rsid w:val="002829A7"/>
    <w:rsid w:val="002829C9"/>
    <w:rsid w:val="00282E39"/>
    <w:rsid w:val="0028318C"/>
    <w:rsid w:val="0028352A"/>
    <w:rsid w:val="00283A6A"/>
    <w:rsid w:val="00283CB7"/>
    <w:rsid w:val="00283F1A"/>
    <w:rsid w:val="00283FF7"/>
    <w:rsid w:val="002840B3"/>
    <w:rsid w:val="0028427A"/>
    <w:rsid w:val="00284690"/>
    <w:rsid w:val="002848E2"/>
    <w:rsid w:val="00284B65"/>
    <w:rsid w:val="00284D83"/>
    <w:rsid w:val="00284FED"/>
    <w:rsid w:val="0028510D"/>
    <w:rsid w:val="002859DE"/>
    <w:rsid w:val="00286185"/>
    <w:rsid w:val="00286595"/>
    <w:rsid w:val="002868A9"/>
    <w:rsid w:val="00286BD0"/>
    <w:rsid w:val="00286D87"/>
    <w:rsid w:val="00286F0D"/>
    <w:rsid w:val="00287AA2"/>
    <w:rsid w:val="0029089A"/>
    <w:rsid w:val="002911FA"/>
    <w:rsid w:val="0029197C"/>
    <w:rsid w:val="00291AEA"/>
    <w:rsid w:val="00291B61"/>
    <w:rsid w:val="002925B8"/>
    <w:rsid w:val="002927DD"/>
    <w:rsid w:val="00292993"/>
    <w:rsid w:val="00292A06"/>
    <w:rsid w:val="00292C0A"/>
    <w:rsid w:val="00292E63"/>
    <w:rsid w:val="00292F04"/>
    <w:rsid w:val="0029368D"/>
    <w:rsid w:val="0029384A"/>
    <w:rsid w:val="002942B9"/>
    <w:rsid w:val="0029434D"/>
    <w:rsid w:val="00294A83"/>
    <w:rsid w:val="0029574F"/>
    <w:rsid w:val="00295E4F"/>
    <w:rsid w:val="00295F65"/>
    <w:rsid w:val="00295FD9"/>
    <w:rsid w:val="00296499"/>
    <w:rsid w:val="00297950"/>
    <w:rsid w:val="00297B24"/>
    <w:rsid w:val="00297C04"/>
    <w:rsid w:val="00297C7B"/>
    <w:rsid w:val="00297CD8"/>
    <w:rsid w:val="00297D36"/>
    <w:rsid w:val="00297DC0"/>
    <w:rsid w:val="00297E7D"/>
    <w:rsid w:val="002A00EC"/>
    <w:rsid w:val="002A034E"/>
    <w:rsid w:val="002A0733"/>
    <w:rsid w:val="002A0798"/>
    <w:rsid w:val="002A0875"/>
    <w:rsid w:val="002A0DFF"/>
    <w:rsid w:val="002A0F46"/>
    <w:rsid w:val="002A15A2"/>
    <w:rsid w:val="002A19EA"/>
    <w:rsid w:val="002A1BF2"/>
    <w:rsid w:val="002A1DD1"/>
    <w:rsid w:val="002A27A7"/>
    <w:rsid w:val="002A2F69"/>
    <w:rsid w:val="002A3CB6"/>
    <w:rsid w:val="002A3F25"/>
    <w:rsid w:val="002A42F3"/>
    <w:rsid w:val="002A494A"/>
    <w:rsid w:val="002A4FAC"/>
    <w:rsid w:val="002A5069"/>
    <w:rsid w:val="002A554E"/>
    <w:rsid w:val="002A5639"/>
    <w:rsid w:val="002A5763"/>
    <w:rsid w:val="002A5ADF"/>
    <w:rsid w:val="002A5AF4"/>
    <w:rsid w:val="002A5E8D"/>
    <w:rsid w:val="002A6381"/>
    <w:rsid w:val="002A6824"/>
    <w:rsid w:val="002A6B66"/>
    <w:rsid w:val="002A6D9A"/>
    <w:rsid w:val="002A6EC1"/>
    <w:rsid w:val="002A6FA6"/>
    <w:rsid w:val="002A7097"/>
    <w:rsid w:val="002A7409"/>
    <w:rsid w:val="002A74F8"/>
    <w:rsid w:val="002A77AA"/>
    <w:rsid w:val="002A7882"/>
    <w:rsid w:val="002A7C3B"/>
    <w:rsid w:val="002A7CED"/>
    <w:rsid w:val="002A7DAE"/>
    <w:rsid w:val="002B010D"/>
    <w:rsid w:val="002B0135"/>
    <w:rsid w:val="002B04F9"/>
    <w:rsid w:val="002B077A"/>
    <w:rsid w:val="002B0B01"/>
    <w:rsid w:val="002B1B2C"/>
    <w:rsid w:val="002B1F4E"/>
    <w:rsid w:val="002B2093"/>
    <w:rsid w:val="002B241D"/>
    <w:rsid w:val="002B2ED9"/>
    <w:rsid w:val="002B31FC"/>
    <w:rsid w:val="002B3677"/>
    <w:rsid w:val="002B3A9B"/>
    <w:rsid w:val="002B3AD6"/>
    <w:rsid w:val="002B4114"/>
    <w:rsid w:val="002B42B3"/>
    <w:rsid w:val="002B4715"/>
    <w:rsid w:val="002B4A3D"/>
    <w:rsid w:val="002B51DF"/>
    <w:rsid w:val="002B550F"/>
    <w:rsid w:val="002B57F7"/>
    <w:rsid w:val="002B5DAF"/>
    <w:rsid w:val="002B60E0"/>
    <w:rsid w:val="002B65A8"/>
    <w:rsid w:val="002B686A"/>
    <w:rsid w:val="002B6E1E"/>
    <w:rsid w:val="002B6FBB"/>
    <w:rsid w:val="002B735E"/>
    <w:rsid w:val="002C0034"/>
    <w:rsid w:val="002C02B4"/>
    <w:rsid w:val="002C03D7"/>
    <w:rsid w:val="002C0611"/>
    <w:rsid w:val="002C0683"/>
    <w:rsid w:val="002C0E59"/>
    <w:rsid w:val="002C100D"/>
    <w:rsid w:val="002C106C"/>
    <w:rsid w:val="002C10CF"/>
    <w:rsid w:val="002C1165"/>
    <w:rsid w:val="002C11F2"/>
    <w:rsid w:val="002C12E3"/>
    <w:rsid w:val="002C1318"/>
    <w:rsid w:val="002C141C"/>
    <w:rsid w:val="002C16CC"/>
    <w:rsid w:val="002C16DF"/>
    <w:rsid w:val="002C1B2E"/>
    <w:rsid w:val="002C266F"/>
    <w:rsid w:val="002C28B2"/>
    <w:rsid w:val="002C28CB"/>
    <w:rsid w:val="002C3035"/>
    <w:rsid w:val="002C349A"/>
    <w:rsid w:val="002C3B14"/>
    <w:rsid w:val="002C4009"/>
    <w:rsid w:val="002C416F"/>
    <w:rsid w:val="002C44A3"/>
    <w:rsid w:val="002C44C2"/>
    <w:rsid w:val="002C46A6"/>
    <w:rsid w:val="002C499D"/>
    <w:rsid w:val="002C5393"/>
    <w:rsid w:val="002C54B9"/>
    <w:rsid w:val="002C555E"/>
    <w:rsid w:val="002C5765"/>
    <w:rsid w:val="002C584B"/>
    <w:rsid w:val="002C6331"/>
    <w:rsid w:val="002C64E0"/>
    <w:rsid w:val="002C685E"/>
    <w:rsid w:val="002C6B79"/>
    <w:rsid w:val="002C7316"/>
    <w:rsid w:val="002C75CE"/>
    <w:rsid w:val="002C765E"/>
    <w:rsid w:val="002C7B14"/>
    <w:rsid w:val="002C7B8A"/>
    <w:rsid w:val="002C7FDE"/>
    <w:rsid w:val="002D0338"/>
    <w:rsid w:val="002D04F5"/>
    <w:rsid w:val="002D1720"/>
    <w:rsid w:val="002D1F7E"/>
    <w:rsid w:val="002D2068"/>
    <w:rsid w:val="002D22D9"/>
    <w:rsid w:val="002D27B0"/>
    <w:rsid w:val="002D27F7"/>
    <w:rsid w:val="002D283C"/>
    <w:rsid w:val="002D2D91"/>
    <w:rsid w:val="002D31AD"/>
    <w:rsid w:val="002D3266"/>
    <w:rsid w:val="002D334F"/>
    <w:rsid w:val="002D346F"/>
    <w:rsid w:val="002D3550"/>
    <w:rsid w:val="002D3EE1"/>
    <w:rsid w:val="002D4C68"/>
    <w:rsid w:val="002D4EFE"/>
    <w:rsid w:val="002D5CBB"/>
    <w:rsid w:val="002D5F34"/>
    <w:rsid w:val="002D601E"/>
    <w:rsid w:val="002D624B"/>
    <w:rsid w:val="002D6251"/>
    <w:rsid w:val="002D6384"/>
    <w:rsid w:val="002D648D"/>
    <w:rsid w:val="002D6635"/>
    <w:rsid w:val="002D67F2"/>
    <w:rsid w:val="002D6827"/>
    <w:rsid w:val="002D6D34"/>
    <w:rsid w:val="002D7336"/>
    <w:rsid w:val="002D754A"/>
    <w:rsid w:val="002E005C"/>
    <w:rsid w:val="002E07EE"/>
    <w:rsid w:val="002E07F1"/>
    <w:rsid w:val="002E09A2"/>
    <w:rsid w:val="002E0AF6"/>
    <w:rsid w:val="002E0B31"/>
    <w:rsid w:val="002E11A5"/>
    <w:rsid w:val="002E1315"/>
    <w:rsid w:val="002E20A5"/>
    <w:rsid w:val="002E2285"/>
    <w:rsid w:val="002E23D1"/>
    <w:rsid w:val="002E28F2"/>
    <w:rsid w:val="002E296B"/>
    <w:rsid w:val="002E2D79"/>
    <w:rsid w:val="002E2DEE"/>
    <w:rsid w:val="002E2E5B"/>
    <w:rsid w:val="002E30C1"/>
    <w:rsid w:val="002E3138"/>
    <w:rsid w:val="002E3408"/>
    <w:rsid w:val="002E3525"/>
    <w:rsid w:val="002E37F3"/>
    <w:rsid w:val="002E3A71"/>
    <w:rsid w:val="002E3C4D"/>
    <w:rsid w:val="002E3F58"/>
    <w:rsid w:val="002E4964"/>
    <w:rsid w:val="002E4AEC"/>
    <w:rsid w:val="002E4B5B"/>
    <w:rsid w:val="002E573F"/>
    <w:rsid w:val="002E5980"/>
    <w:rsid w:val="002E5D28"/>
    <w:rsid w:val="002E5F20"/>
    <w:rsid w:val="002E6110"/>
    <w:rsid w:val="002E660E"/>
    <w:rsid w:val="002E728E"/>
    <w:rsid w:val="002E7A96"/>
    <w:rsid w:val="002E7CC5"/>
    <w:rsid w:val="002E7D70"/>
    <w:rsid w:val="002E7D73"/>
    <w:rsid w:val="002F0B84"/>
    <w:rsid w:val="002F11A0"/>
    <w:rsid w:val="002F148A"/>
    <w:rsid w:val="002F1811"/>
    <w:rsid w:val="002F1A7D"/>
    <w:rsid w:val="002F1CB0"/>
    <w:rsid w:val="002F1FC0"/>
    <w:rsid w:val="002F3F8B"/>
    <w:rsid w:val="002F43CF"/>
    <w:rsid w:val="002F47B2"/>
    <w:rsid w:val="002F4A4A"/>
    <w:rsid w:val="002F4CE8"/>
    <w:rsid w:val="002F52B4"/>
    <w:rsid w:val="002F5336"/>
    <w:rsid w:val="002F5746"/>
    <w:rsid w:val="002F5867"/>
    <w:rsid w:val="002F5C31"/>
    <w:rsid w:val="002F66D9"/>
    <w:rsid w:val="002F6C56"/>
    <w:rsid w:val="002F7498"/>
    <w:rsid w:val="002F7683"/>
    <w:rsid w:val="002F76FF"/>
    <w:rsid w:val="002F7E94"/>
    <w:rsid w:val="0030006A"/>
    <w:rsid w:val="003000B7"/>
    <w:rsid w:val="00300505"/>
    <w:rsid w:val="00300A5F"/>
    <w:rsid w:val="00300B3C"/>
    <w:rsid w:val="0030100C"/>
    <w:rsid w:val="00301686"/>
    <w:rsid w:val="00301C22"/>
    <w:rsid w:val="00301FC9"/>
    <w:rsid w:val="0030225F"/>
    <w:rsid w:val="00302618"/>
    <w:rsid w:val="00302806"/>
    <w:rsid w:val="00302A89"/>
    <w:rsid w:val="00302BE9"/>
    <w:rsid w:val="00302C83"/>
    <w:rsid w:val="00303041"/>
    <w:rsid w:val="0030342B"/>
    <w:rsid w:val="00303499"/>
    <w:rsid w:val="003035D9"/>
    <w:rsid w:val="003038F9"/>
    <w:rsid w:val="003043D1"/>
    <w:rsid w:val="00304C1B"/>
    <w:rsid w:val="003059E8"/>
    <w:rsid w:val="00305D9F"/>
    <w:rsid w:val="003060D2"/>
    <w:rsid w:val="00306327"/>
    <w:rsid w:val="0030641E"/>
    <w:rsid w:val="00306898"/>
    <w:rsid w:val="003069AB"/>
    <w:rsid w:val="00306BE8"/>
    <w:rsid w:val="00306D43"/>
    <w:rsid w:val="0030773A"/>
    <w:rsid w:val="003077DF"/>
    <w:rsid w:val="00307F63"/>
    <w:rsid w:val="003109D2"/>
    <w:rsid w:val="00310BA1"/>
    <w:rsid w:val="0031130C"/>
    <w:rsid w:val="00311388"/>
    <w:rsid w:val="00311941"/>
    <w:rsid w:val="00311E4C"/>
    <w:rsid w:val="003129A3"/>
    <w:rsid w:val="00312E62"/>
    <w:rsid w:val="00313405"/>
    <w:rsid w:val="00313D69"/>
    <w:rsid w:val="00313E8C"/>
    <w:rsid w:val="00313F3B"/>
    <w:rsid w:val="00313FDF"/>
    <w:rsid w:val="00314A72"/>
    <w:rsid w:val="00315143"/>
    <w:rsid w:val="00315707"/>
    <w:rsid w:val="0031605D"/>
    <w:rsid w:val="00316485"/>
    <w:rsid w:val="00317399"/>
    <w:rsid w:val="00317754"/>
    <w:rsid w:val="00317983"/>
    <w:rsid w:val="00320038"/>
    <w:rsid w:val="0032060F"/>
    <w:rsid w:val="00320696"/>
    <w:rsid w:val="003207A2"/>
    <w:rsid w:val="00320FA6"/>
    <w:rsid w:val="003212F9"/>
    <w:rsid w:val="00321706"/>
    <w:rsid w:val="00321913"/>
    <w:rsid w:val="00321D53"/>
    <w:rsid w:val="003225F4"/>
    <w:rsid w:val="0032314E"/>
    <w:rsid w:val="00323266"/>
    <w:rsid w:val="00323500"/>
    <w:rsid w:val="003235AE"/>
    <w:rsid w:val="003235E6"/>
    <w:rsid w:val="003238D7"/>
    <w:rsid w:val="0032394F"/>
    <w:rsid w:val="00323B64"/>
    <w:rsid w:val="00323FDE"/>
    <w:rsid w:val="0032403F"/>
    <w:rsid w:val="003241E7"/>
    <w:rsid w:val="00324AC2"/>
    <w:rsid w:val="003250CC"/>
    <w:rsid w:val="003251CC"/>
    <w:rsid w:val="003253CD"/>
    <w:rsid w:val="003254A3"/>
    <w:rsid w:val="003255D7"/>
    <w:rsid w:val="003256B9"/>
    <w:rsid w:val="0032572F"/>
    <w:rsid w:val="00325E98"/>
    <w:rsid w:val="00325EE9"/>
    <w:rsid w:val="003275A6"/>
    <w:rsid w:val="00327695"/>
    <w:rsid w:val="003276E4"/>
    <w:rsid w:val="00327A89"/>
    <w:rsid w:val="00327B3E"/>
    <w:rsid w:val="00327EF6"/>
    <w:rsid w:val="00330022"/>
    <w:rsid w:val="003301D1"/>
    <w:rsid w:val="00330517"/>
    <w:rsid w:val="003306A4"/>
    <w:rsid w:val="00330C26"/>
    <w:rsid w:val="00330D0D"/>
    <w:rsid w:val="00330F22"/>
    <w:rsid w:val="003311B5"/>
    <w:rsid w:val="003314F6"/>
    <w:rsid w:val="0033174B"/>
    <w:rsid w:val="00331A0C"/>
    <w:rsid w:val="00332241"/>
    <w:rsid w:val="0033253A"/>
    <w:rsid w:val="003328C8"/>
    <w:rsid w:val="00332AFB"/>
    <w:rsid w:val="00332CAE"/>
    <w:rsid w:val="00332F62"/>
    <w:rsid w:val="00334375"/>
    <w:rsid w:val="003343BA"/>
    <w:rsid w:val="00334961"/>
    <w:rsid w:val="00334AC7"/>
    <w:rsid w:val="00334B92"/>
    <w:rsid w:val="00334BE5"/>
    <w:rsid w:val="003351DA"/>
    <w:rsid w:val="003353E8"/>
    <w:rsid w:val="0033558A"/>
    <w:rsid w:val="0033573F"/>
    <w:rsid w:val="00335D47"/>
    <w:rsid w:val="00335ED2"/>
    <w:rsid w:val="003360CD"/>
    <w:rsid w:val="00336204"/>
    <w:rsid w:val="0033660D"/>
    <w:rsid w:val="00336CD7"/>
    <w:rsid w:val="003378D5"/>
    <w:rsid w:val="0033790E"/>
    <w:rsid w:val="003379C9"/>
    <w:rsid w:val="00337D8A"/>
    <w:rsid w:val="00340131"/>
    <w:rsid w:val="003401F6"/>
    <w:rsid w:val="0034076A"/>
    <w:rsid w:val="00340E59"/>
    <w:rsid w:val="00340FDB"/>
    <w:rsid w:val="00341045"/>
    <w:rsid w:val="00341365"/>
    <w:rsid w:val="003415B9"/>
    <w:rsid w:val="003415F2"/>
    <w:rsid w:val="0034177A"/>
    <w:rsid w:val="0034190F"/>
    <w:rsid w:val="00341CB1"/>
    <w:rsid w:val="00341F63"/>
    <w:rsid w:val="003423F3"/>
    <w:rsid w:val="00342528"/>
    <w:rsid w:val="00342B9C"/>
    <w:rsid w:val="00342F77"/>
    <w:rsid w:val="00343303"/>
    <w:rsid w:val="00343319"/>
    <w:rsid w:val="003435F3"/>
    <w:rsid w:val="0034373E"/>
    <w:rsid w:val="003437EF"/>
    <w:rsid w:val="00343BB6"/>
    <w:rsid w:val="00343CAE"/>
    <w:rsid w:val="00344CB3"/>
    <w:rsid w:val="00344E26"/>
    <w:rsid w:val="00344F49"/>
    <w:rsid w:val="003452C6"/>
    <w:rsid w:val="0034569A"/>
    <w:rsid w:val="00345859"/>
    <w:rsid w:val="003462D0"/>
    <w:rsid w:val="0034654F"/>
    <w:rsid w:val="003465B1"/>
    <w:rsid w:val="00346818"/>
    <w:rsid w:val="00346956"/>
    <w:rsid w:val="003474E3"/>
    <w:rsid w:val="00347C2E"/>
    <w:rsid w:val="0035036E"/>
    <w:rsid w:val="003506D6"/>
    <w:rsid w:val="003508BF"/>
    <w:rsid w:val="00350EAE"/>
    <w:rsid w:val="00350FE7"/>
    <w:rsid w:val="00350FFB"/>
    <w:rsid w:val="003512EF"/>
    <w:rsid w:val="003513E2"/>
    <w:rsid w:val="00351777"/>
    <w:rsid w:val="003518B5"/>
    <w:rsid w:val="00351967"/>
    <w:rsid w:val="00352141"/>
    <w:rsid w:val="00352560"/>
    <w:rsid w:val="00352C38"/>
    <w:rsid w:val="003536F4"/>
    <w:rsid w:val="00353A13"/>
    <w:rsid w:val="00353EF1"/>
    <w:rsid w:val="0035413B"/>
    <w:rsid w:val="00354F45"/>
    <w:rsid w:val="00355585"/>
    <w:rsid w:val="00355E40"/>
    <w:rsid w:val="0035689B"/>
    <w:rsid w:val="00356A5A"/>
    <w:rsid w:val="00356B43"/>
    <w:rsid w:val="00356EE3"/>
    <w:rsid w:val="00357950"/>
    <w:rsid w:val="00357A8C"/>
    <w:rsid w:val="00360576"/>
    <w:rsid w:val="00361419"/>
    <w:rsid w:val="0036148B"/>
    <w:rsid w:val="00361540"/>
    <w:rsid w:val="00361594"/>
    <w:rsid w:val="00361D0C"/>
    <w:rsid w:val="00362688"/>
    <w:rsid w:val="0036281F"/>
    <w:rsid w:val="00362882"/>
    <w:rsid w:val="003629E0"/>
    <w:rsid w:val="00362B87"/>
    <w:rsid w:val="00362DE8"/>
    <w:rsid w:val="003632D3"/>
    <w:rsid w:val="00363B85"/>
    <w:rsid w:val="00363B9D"/>
    <w:rsid w:val="003641CB"/>
    <w:rsid w:val="00364511"/>
    <w:rsid w:val="00364521"/>
    <w:rsid w:val="00364765"/>
    <w:rsid w:val="003647B5"/>
    <w:rsid w:val="00364B13"/>
    <w:rsid w:val="00364CCB"/>
    <w:rsid w:val="003650D7"/>
    <w:rsid w:val="0036550A"/>
    <w:rsid w:val="00366238"/>
    <w:rsid w:val="003664B9"/>
    <w:rsid w:val="00366A5A"/>
    <w:rsid w:val="00367010"/>
    <w:rsid w:val="003674DB"/>
    <w:rsid w:val="00367506"/>
    <w:rsid w:val="0036792F"/>
    <w:rsid w:val="00367A60"/>
    <w:rsid w:val="00367ED0"/>
    <w:rsid w:val="003700F9"/>
    <w:rsid w:val="00370770"/>
    <w:rsid w:val="0037081C"/>
    <w:rsid w:val="003708EE"/>
    <w:rsid w:val="00370B3A"/>
    <w:rsid w:val="00370E24"/>
    <w:rsid w:val="00370E5D"/>
    <w:rsid w:val="00370F1F"/>
    <w:rsid w:val="003711BA"/>
    <w:rsid w:val="00371E8B"/>
    <w:rsid w:val="00371FC8"/>
    <w:rsid w:val="00372E7C"/>
    <w:rsid w:val="00373050"/>
    <w:rsid w:val="00373AC7"/>
    <w:rsid w:val="00373CCC"/>
    <w:rsid w:val="003741A6"/>
    <w:rsid w:val="00374F16"/>
    <w:rsid w:val="0037504E"/>
    <w:rsid w:val="003750B8"/>
    <w:rsid w:val="00376819"/>
    <w:rsid w:val="00376ADD"/>
    <w:rsid w:val="00377691"/>
    <w:rsid w:val="00377DE7"/>
    <w:rsid w:val="00380687"/>
    <w:rsid w:val="00380F5F"/>
    <w:rsid w:val="0038101C"/>
    <w:rsid w:val="00381574"/>
    <w:rsid w:val="003816AD"/>
    <w:rsid w:val="00381A83"/>
    <w:rsid w:val="00381D22"/>
    <w:rsid w:val="0038201E"/>
    <w:rsid w:val="0038231B"/>
    <w:rsid w:val="00382A5E"/>
    <w:rsid w:val="00382AF8"/>
    <w:rsid w:val="0038341F"/>
    <w:rsid w:val="003834F7"/>
    <w:rsid w:val="003851C5"/>
    <w:rsid w:val="0038543F"/>
    <w:rsid w:val="003854EB"/>
    <w:rsid w:val="00385501"/>
    <w:rsid w:val="00385B26"/>
    <w:rsid w:val="00385E37"/>
    <w:rsid w:val="00386130"/>
    <w:rsid w:val="00386426"/>
    <w:rsid w:val="00386456"/>
    <w:rsid w:val="00386BC5"/>
    <w:rsid w:val="00386D7F"/>
    <w:rsid w:val="00386E57"/>
    <w:rsid w:val="00386F0E"/>
    <w:rsid w:val="0038738E"/>
    <w:rsid w:val="00387ACD"/>
    <w:rsid w:val="00387F17"/>
    <w:rsid w:val="00390711"/>
    <w:rsid w:val="00390C46"/>
    <w:rsid w:val="00390FA8"/>
    <w:rsid w:val="0039110D"/>
    <w:rsid w:val="003912D2"/>
    <w:rsid w:val="00391661"/>
    <w:rsid w:val="00391ED4"/>
    <w:rsid w:val="0039213E"/>
    <w:rsid w:val="00392149"/>
    <w:rsid w:val="003925A3"/>
    <w:rsid w:val="00392F5B"/>
    <w:rsid w:val="00392FE3"/>
    <w:rsid w:val="003935C4"/>
    <w:rsid w:val="00393655"/>
    <w:rsid w:val="00393993"/>
    <w:rsid w:val="003939B3"/>
    <w:rsid w:val="00394300"/>
    <w:rsid w:val="003944A3"/>
    <w:rsid w:val="0039481E"/>
    <w:rsid w:val="00394BB5"/>
    <w:rsid w:val="0039507A"/>
    <w:rsid w:val="003953C0"/>
    <w:rsid w:val="00395802"/>
    <w:rsid w:val="00395D1F"/>
    <w:rsid w:val="00396147"/>
    <w:rsid w:val="003967D5"/>
    <w:rsid w:val="003969FF"/>
    <w:rsid w:val="00396C33"/>
    <w:rsid w:val="00396D35"/>
    <w:rsid w:val="00396E12"/>
    <w:rsid w:val="00397255"/>
    <w:rsid w:val="003972B7"/>
    <w:rsid w:val="003974F3"/>
    <w:rsid w:val="00397544"/>
    <w:rsid w:val="003978EB"/>
    <w:rsid w:val="00397B53"/>
    <w:rsid w:val="00397C04"/>
    <w:rsid w:val="003A0425"/>
    <w:rsid w:val="003A06A1"/>
    <w:rsid w:val="003A08E7"/>
    <w:rsid w:val="003A0962"/>
    <w:rsid w:val="003A09D8"/>
    <w:rsid w:val="003A0A19"/>
    <w:rsid w:val="003A0D3B"/>
    <w:rsid w:val="003A0E52"/>
    <w:rsid w:val="003A10B8"/>
    <w:rsid w:val="003A10F1"/>
    <w:rsid w:val="003A1163"/>
    <w:rsid w:val="003A12F5"/>
    <w:rsid w:val="003A14BE"/>
    <w:rsid w:val="003A16EC"/>
    <w:rsid w:val="003A2245"/>
    <w:rsid w:val="003A23AB"/>
    <w:rsid w:val="003A246C"/>
    <w:rsid w:val="003A26AB"/>
    <w:rsid w:val="003A26F3"/>
    <w:rsid w:val="003A2786"/>
    <w:rsid w:val="003A2BAD"/>
    <w:rsid w:val="003A2C38"/>
    <w:rsid w:val="003A3476"/>
    <w:rsid w:val="003A398C"/>
    <w:rsid w:val="003A3C6E"/>
    <w:rsid w:val="003A3D88"/>
    <w:rsid w:val="003A44DE"/>
    <w:rsid w:val="003A47B2"/>
    <w:rsid w:val="003A4AF8"/>
    <w:rsid w:val="003A4D1C"/>
    <w:rsid w:val="003A4DD4"/>
    <w:rsid w:val="003A5169"/>
    <w:rsid w:val="003A5753"/>
    <w:rsid w:val="003A5847"/>
    <w:rsid w:val="003A5A3D"/>
    <w:rsid w:val="003A5B01"/>
    <w:rsid w:val="003A5C5A"/>
    <w:rsid w:val="003A5C97"/>
    <w:rsid w:val="003A5ED3"/>
    <w:rsid w:val="003A5F9C"/>
    <w:rsid w:val="003A5FBB"/>
    <w:rsid w:val="003A6173"/>
    <w:rsid w:val="003A6408"/>
    <w:rsid w:val="003A6D7F"/>
    <w:rsid w:val="003A6F93"/>
    <w:rsid w:val="003A6FFE"/>
    <w:rsid w:val="003A71EF"/>
    <w:rsid w:val="003A74E9"/>
    <w:rsid w:val="003A7533"/>
    <w:rsid w:val="003A7A37"/>
    <w:rsid w:val="003B007B"/>
    <w:rsid w:val="003B065F"/>
    <w:rsid w:val="003B0756"/>
    <w:rsid w:val="003B0C12"/>
    <w:rsid w:val="003B0CC1"/>
    <w:rsid w:val="003B0DBA"/>
    <w:rsid w:val="003B1AC9"/>
    <w:rsid w:val="003B1C61"/>
    <w:rsid w:val="003B23D0"/>
    <w:rsid w:val="003B2546"/>
    <w:rsid w:val="003B2735"/>
    <w:rsid w:val="003B315A"/>
    <w:rsid w:val="003B3277"/>
    <w:rsid w:val="003B3296"/>
    <w:rsid w:val="003B3878"/>
    <w:rsid w:val="003B3CE1"/>
    <w:rsid w:val="003B3E07"/>
    <w:rsid w:val="003B3FF1"/>
    <w:rsid w:val="003B41FB"/>
    <w:rsid w:val="003B44B7"/>
    <w:rsid w:val="003B4DD0"/>
    <w:rsid w:val="003B4E70"/>
    <w:rsid w:val="003B5279"/>
    <w:rsid w:val="003B5587"/>
    <w:rsid w:val="003B5627"/>
    <w:rsid w:val="003B564E"/>
    <w:rsid w:val="003B5AB5"/>
    <w:rsid w:val="003B634A"/>
    <w:rsid w:val="003B6D71"/>
    <w:rsid w:val="003B7292"/>
    <w:rsid w:val="003B7840"/>
    <w:rsid w:val="003B796D"/>
    <w:rsid w:val="003B7E2D"/>
    <w:rsid w:val="003B7F50"/>
    <w:rsid w:val="003C09E5"/>
    <w:rsid w:val="003C1003"/>
    <w:rsid w:val="003C107B"/>
    <w:rsid w:val="003C20FD"/>
    <w:rsid w:val="003C234A"/>
    <w:rsid w:val="003C2376"/>
    <w:rsid w:val="003C23E9"/>
    <w:rsid w:val="003C26F1"/>
    <w:rsid w:val="003C2ADF"/>
    <w:rsid w:val="003C2F89"/>
    <w:rsid w:val="003C39D2"/>
    <w:rsid w:val="003C3E5D"/>
    <w:rsid w:val="003C4472"/>
    <w:rsid w:val="003C455B"/>
    <w:rsid w:val="003C45CA"/>
    <w:rsid w:val="003C46C0"/>
    <w:rsid w:val="003C4733"/>
    <w:rsid w:val="003C49FC"/>
    <w:rsid w:val="003C4DCA"/>
    <w:rsid w:val="003C513B"/>
    <w:rsid w:val="003C5C07"/>
    <w:rsid w:val="003C6A11"/>
    <w:rsid w:val="003C6CE7"/>
    <w:rsid w:val="003C71EC"/>
    <w:rsid w:val="003C78BE"/>
    <w:rsid w:val="003C7C28"/>
    <w:rsid w:val="003C7CFE"/>
    <w:rsid w:val="003D04F7"/>
    <w:rsid w:val="003D0688"/>
    <w:rsid w:val="003D069C"/>
    <w:rsid w:val="003D06EB"/>
    <w:rsid w:val="003D0812"/>
    <w:rsid w:val="003D0C6F"/>
    <w:rsid w:val="003D0C94"/>
    <w:rsid w:val="003D0D25"/>
    <w:rsid w:val="003D1047"/>
    <w:rsid w:val="003D1080"/>
    <w:rsid w:val="003D12D0"/>
    <w:rsid w:val="003D12D2"/>
    <w:rsid w:val="003D18F4"/>
    <w:rsid w:val="003D19B0"/>
    <w:rsid w:val="003D2EA1"/>
    <w:rsid w:val="003D2FE1"/>
    <w:rsid w:val="003D3013"/>
    <w:rsid w:val="003D33ED"/>
    <w:rsid w:val="003D36CF"/>
    <w:rsid w:val="003D3795"/>
    <w:rsid w:val="003D388C"/>
    <w:rsid w:val="003D3C60"/>
    <w:rsid w:val="003D400E"/>
    <w:rsid w:val="003D41A0"/>
    <w:rsid w:val="003D44AB"/>
    <w:rsid w:val="003D4609"/>
    <w:rsid w:val="003D48AA"/>
    <w:rsid w:val="003D4A0F"/>
    <w:rsid w:val="003D4ADA"/>
    <w:rsid w:val="003D4AEC"/>
    <w:rsid w:val="003D4EE4"/>
    <w:rsid w:val="003D5222"/>
    <w:rsid w:val="003D53EB"/>
    <w:rsid w:val="003D5A93"/>
    <w:rsid w:val="003D5D7A"/>
    <w:rsid w:val="003D5D84"/>
    <w:rsid w:val="003D62C7"/>
    <w:rsid w:val="003D6380"/>
    <w:rsid w:val="003D64BC"/>
    <w:rsid w:val="003D6705"/>
    <w:rsid w:val="003D7160"/>
    <w:rsid w:val="003D742B"/>
    <w:rsid w:val="003D7562"/>
    <w:rsid w:val="003D774A"/>
    <w:rsid w:val="003D7958"/>
    <w:rsid w:val="003D7A7E"/>
    <w:rsid w:val="003D7B8E"/>
    <w:rsid w:val="003D7E59"/>
    <w:rsid w:val="003E04B5"/>
    <w:rsid w:val="003E05DB"/>
    <w:rsid w:val="003E0D48"/>
    <w:rsid w:val="003E1419"/>
    <w:rsid w:val="003E1660"/>
    <w:rsid w:val="003E17F0"/>
    <w:rsid w:val="003E1BDF"/>
    <w:rsid w:val="003E1F52"/>
    <w:rsid w:val="003E22B2"/>
    <w:rsid w:val="003E274B"/>
    <w:rsid w:val="003E2E09"/>
    <w:rsid w:val="003E3084"/>
    <w:rsid w:val="003E314C"/>
    <w:rsid w:val="003E32C2"/>
    <w:rsid w:val="003E3D2C"/>
    <w:rsid w:val="003E3FF3"/>
    <w:rsid w:val="003E4807"/>
    <w:rsid w:val="003E4CC6"/>
    <w:rsid w:val="003E501D"/>
    <w:rsid w:val="003E527C"/>
    <w:rsid w:val="003E529F"/>
    <w:rsid w:val="003E534A"/>
    <w:rsid w:val="003E548D"/>
    <w:rsid w:val="003E5B73"/>
    <w:rsid w:val="003E62E5"/>
    <w:rsid w:val="003E6A92"/>
    <w:rsid w:val="003E6DE6"/>
    <w:rsid w:val="003E70B8"/>
    <w:rsid w:val="003E75D3"/>
    <w:rsid w:val="003E7A30"/>
    <w:rsid w:val="003E7C8E"/>
    <w:rsid w:val="003E7D8F"/>
    <w:rsid w:val="003E7F46"/>
    <w:rsid w:val="003F026B"/>
    <w:rsid w:val="003F0418"/>
    <w:rsid w:val="003F0D46"/>
    <w:rsid w:val="003F10A9"/>
    <w:rsid w:val="003F1385"/>
    <w:rsid w:val="003F1536"/>
    <w:rsid w:val="003F1662"/>
    <w:rsid w:val="003F1974"/>
    <w:rsid w:val="003F1AA1"/>
    <w:rsid w:val="003F1C3F"/>
    <w:rsid w:val="003F1C6A"/>
    <w:rsid w:val="003F1DF4"/>
    <w:rsid w:val="003F1E4A"/>
    <w:rsid w:val="003F24C2"/>
    <w:rsid w:val="003F2D69"/>
    <w:rsid w:val="003F2E8F"/>
    <w:rsid w:val="003F2FDC"/>
    <w:rsid w:val="003F34ED"/>
    <w:rsid w:val="003F3A21"/>
    <w:rsid w:val="003F3F51"/>
    <w:rsid w:val="003F4155"/>
    <w:rsid w:val="003F4393"/>
    <w:rsid w:val="003F48D5"/>
    <w:rsid w:val="003F4AA6"/>
    <w:rsid w:val="003F4C30"/>
    <w:rsid w:val="003F50C5"/>
    <w:rsid w:val="003F54BF"/>
    <w:rsid w:val="003F55F0"/>
    <w:rsid w:val="003F56AA"/>
    <w:rsid w:val="003F5718"/>
    <w:rsid w:val="003F5854"/>
    <w:rsid w:val="003F6A2B"/>
    <w:rsid w:val="003F6B93"/>
    <w:rsid w:val="003F6F2B"/>
    <w:rsid w:val="003F70FA"/>
    <w:rsid w:val="003F748B"/>
    <w:rsid w:val="003F75AB"/>
    <w:rsid w:val="003F79B8"/>
    <w:rsid w:val="003F7C44"/>
    <w:rsid w:val="00400531"/>
    <w:rsid w:val="00400697"/>
    <w:rsid w:val="004007FC"/>
    <w:rsid w:val="00400BF4"/>
    <w:rsid w:val="00400F49"/>
    <w:rsid w:val="00400F68"/>
    <w:rsid w:val="00400F6E"/>
    <w:rsid w:val="00401203"/>
    <w:rsid w:val="004012DA"/>
    <w:rsid w:val="00401489"/>
    <w:rsid w:val="00401CEB"/>
    <w:rsid w:val="0040271B"/>
    <w:rsid w:val="004028AF"/>
    <w:rsid w:val="00402FF1"/>
    <w:rsid w:val="00403B05"/>
    <w:rsid w:val="00403DA5"/>
    <w:rsid w:val="00403DB8"/>
    <w:rsid w:val="00404113"/>
    <w:rsid w:val="00404288"/>
    <w:rsid w:val="004045B4"/>
    <w:rsid w:val="00404638"/>
    <w:rsid w:val="004047F6"/>
    <w:rsid w:val="00404C94"/>
    <w:rsid w:val="004052CB"/>
    <w:rsid w:val="00405568"/>
    <w:rsid w:val="00405B14"/>
    <w:rsid w:val="00405F39"/>
    <w:rsid w:val="00405F41"/>
    <w:rsid w:val="004061C8"/>
    <w:rsid w:val="004064B4"/>
    <w:rsid w:val="0040680A"/>
    <w:rsid w:val="0040745E"/>
    <w:rsid w:val="00407AA1"/>
    <w:rsid w:val="00407B5E"/>
    <w:rsid w:val="00407D85"/>
    <w:rsid w:val="00410448"/>
    <w:rsid w:val="004104E0"/>
    <w:rsid w:val="0041057C"/>
    <w:rsid w:val="00410A9F"/>
    <w:rsid w:val="00410E2D"/>
    <w:rsid w:val="00410F2C"/>
    <w:rsid w:val="004111EF"/>
    <w:rsid w:val="004113CB"/>
    <w:rsid w:val="00411682"/>
    <w:rsid w:val="0041199B"/>
    <w:rsid w:val="00411C05"/>
    <w:rsid w:val="00411FE0"/>
    <w:rsid w:val="00412862"/>
    <w:rsid w:val="00413B67"/>
    <w:rsid w:val="00413C2B"/>
    <w:rsid w:val="00413E1C"/>
    <w:rsid w:val="004155C8"/>
    <w:rsid w:val="004169E3"/>
    <w:rsid w:val="00416C69"/>
    <w:rsid w:val="00417227"/>
    <w:rsid w:val="00417644"/>
    <w:rsid w:val="00417C68"/>
    <w:rsid w:val="004200F9"/>
    <w:rsid w:val="004203C6"/>
    <w:rsid w:val="0042089D"/>
    <w:rsid w:val="00420A9B"/>
    <w:rsid w:val="00420F04"/>
    <w:rsid w:val="0042167D"/>
    <w:rsid w:val="00421ECB"/>
    <w:rsid w:val="00421EE0"/>
    <w:rsid w:val="00422249"/>
    <w:rsid w:val="0042226B"/>
    <w:rsid w:val="0042250E"/>
    <w:rsid w:val="0042271F"/>
    <w:rsid w:val="00422726"/>
    <w:rsid w:val="00423321"/>
    <w:rsid w:val="0042352B"/>
    <w:rsid w:val="004237BB"/>
    <w:rsid w:val="00423D1A"/>
    <w:rsid w:val="00423E49"/>
    <w:rsid w:val="0042425A"/>
    <w:rsid w:val="004245EC"/>
    <w:rsid w:val="00424851"/>
    <w:rsid w:val="00424CD1"/>
    <w:rsid w:val="00424CFB"/>
    <w:rsid w:val="0042518B"/>
    <w:rsid w:val="0042583D"/>
    <w:rsid w:val="00425842"/>
    <w:rsid w:val="004258A3"/>
    <w:rsid w:val="00425989"/>
    <w:rsid w:val="00426B3C"/>
    <w:rsid w:val="00426CA5"/>
    <w:rsid w:val="00427D01"/>
    <w:rsid w:val="00427EC1"/>
    <w:rsid w:val="00427FAC"/>
    <w:rsid w:val="004304A3"/>
    <w:rsid w:val="004305D9"/>
    <w:rsid w:val="00430B52"/>
    <w:rsid w:val="00430CDE"/>
    <w:rsid w:val="00430DB0"/>
    <w:rsid w:val="004311BD"/>
    <w:rsid w:val="00431E62"/>
    <w:rsid w:val="004321F2"/>
    <w:rsid w:val="004325DF"/>
    <w:rsid w:val="004328D0"/>
    <w:rsid w:val="00432AC5"/>
    <w:rsid w:val="00432C7F"/>
    <w:rsid w:val="004333F3"/>
    <w:rsid w:val="004335A7"/>
    <w:rsid w:val="004337CE"/>
    <w:rsid w:val="00433E2E"/>
    <w:rsid w:val="004342C4"/>
    <w:rsid w:val="00434345"/>
    <w:rsid w:val="00434604"/>
    <w:rsid w:val="00434B7C"/>
    <w:rsid w:val="00435943"/>
    <w:rsid w:val="00435C27"/>
    <w:rsid w:val="00435DAA"/>
    <w:rsid w:val="00436259"/>
    <w:rsid w:val="00436725"/>
    <w:rsid w:val="00436A2C"/>
    <w:rsid w:val="00436E06"/>
    <w:rsid w:val="00436FE2"/>
    <w:rsid w:val="004370A9"/>
    <w:rsid w:val="00437282"/>
    <w:rsid w:val="004374AA"/>
    <w:rsid w:val="00437709"/>
    <w:rsid w:val="0044074A"/>
    <w:rsid w:val="0044078F"/>
    <w:rsid w:val="00440A63"/>
    <w:rsid w:val="00440FD2"/>
    <w:rsid w:val="00441056"/>
    <w:rsid w:val="0044107C"/>
    <w:rsid w:val="00441680"/>
    <w:rsid w:val="004416DA"/>
    <w:rsid w:val="00441FE7"/>
    <w:rsid w:val="004420CF"/>
    <w:rsid w:val="004427C5"/>
    <w:rsid w:val="00442D7A"/>
    <w:rsid w:val="00443620"/>
    <w:rsid w:val="004440B5"/>
    <w:rsid w:val="0044421A"/>
    <w:rsid w:val="0044477B"/>
    <w:rsid w:val="00444816"/>
    <w:rsid w:val="004450B2"/>
    <w:rsid w:val="0044534D"/>
    <w:rsid w:val="004454CF"/>
    <w:rsid w:val="00445A9A"/>
    <w:rsid w:val="00445E71"/>
    <w:rsid w:val="00446382"/>
    <w:rsid w:val="00447462"/>
    <w:rsid w:val="004475C3"/>
    <w:rsid w:val="00447BAD"/>
    <w:rsid w:val="00450237"/>
    <w:rsid w:val="004503C1"/>
    <w:rsid w:val="0045107C"/>
    <w:rsid w:val="00451798"/>
    <w:rsid w:val="00451EB0"/>
    <w:rsid w:val="00452090"/>
    <w:rsid w:val="004520B0"/>
    <w:rsid w:val="0045221E"/>
    <w:rsid w:val="004523FC"/>
    <w:rsid w:val="0045270C"/>
    <w:rsid w:val="0045295B"/>
    <w:rsid w:val="00452B81"/>
    <w:rsid w:val="00453216"/>
    <w:rsid w:val="0045340C"/>
    <w:rsid w:val="0045368C"/>
    <w:rsid w:val="00453977"/>
    <w:rsid w:val="00453983"/>
    <w:rsid w:val="00454B0F"/>
    <w:rsid w:val="0045510A"/>
    <w:rsid w:val="004552BB"/>
    <w:rsid w:val="00455B0E"/>
    <w:rsid w:val="00455C1C"/>
    <w:rsid w:val="00455FDA"/>
    <w:rsid w:val="00456084"/>
    <w:rsid w:val="00456383"/>
    <w:rsid w:val="00456E8F"/>
    <w:rsid w:val="00456ED3"/>
    <w:rsid w:val="00457C25"/>
    <w:rsid w:val="00457D5F"/>
    <w:rsid w:val="00457FED"/>
    <w:rsid w:val="0046033A"/>
    <w:rsid w:val="004607B6"/>
    <w:rsid w:val="0046085F"/>
    <w:rsid w:val="00460D1A"/>
    <w:rsid w:val="00461774"/>
    <w:rsid w:val="0046181E"/>
    <w:rsid w:val="004618F6"/>
    <w:rsid w:val="00461D65"/>
    <w:rsid w:val="00461FE9"/>
    <w:rsid w:val="00462071"/>
    <w:rsid w:val="00462384"/>
    <w:rsid w:val="00462409"/>
    <w:rsid w:val="00462D6D"/>
    <w:rsid w:val="00462EBD"/>
    <w:rsid w:val="00463368"/>
    <w:rsid w:val="00463D5B"/>
    <w:rsid w:val="00463E9C"/>
    <w:rsid w:val="00463EF1"/>
    <w:rsid w:val="00464596"/>
    <w:rsid w:val="0046488D"/>
    <w:rsid w:val="00464A42"/>
    <w:rsid w:val="00464B44"/>
    <w:rsid w:val="00464B49"/>
    <w:rsid w:val="0046507A"/>
    <w:rsid w:val="0046507C"/>
    <w:rsid w:val="00465087"/>
    <w:rsid w:val="00465268"/>
    <w:rsid w:val="00465D55"/>
    <w:rsid w:val="00466468"/>
    <w:rsid w:val="00466732"/>
    <w:rsid w:val="0046708B"/>
    <w:rsid w:val="00467132"/>
    <w:rsid w:val="004672C7"/>
    <w:rsid w:val="004674CE"/>
    <w:rsid w:val="004676DE"/>
    <w:rsid w:val="00467712"/>
    <w:rsid w:val="0046782D"/>
    <w:rsid w:val="00470315"/>
    <w:rsid w:val="00470869"/>
    <w:rsid w:val="00470A5F"/>
    <w:rsid w:val="00471881"/>
    <w:rsid w:val="00471FAF"/>
    <w:rsid w:val="00472049"/>
    <w:rsid w:val="004722FF"/>
    <w:rsid w:val="00472553"/>
    <w:rsid w:val="00472E7D"/>
    <w:rsid w:val="00472FF5"/>
    <w:rsid w:val="0047356D"/>
    <w:rsid w:val="00473C84"/>
    <w:rsid w:val="00473D0E"/>
    <w:rsid w:val="00473F76"/>
    <w:rsid w:val="004740A8"/>
    <w:rsid w:val="004741FF"/>
    <w:rsid w:val="00474433"/>
    <w:rsid w:val="004746EC"/>
    <w:rsid w:val="00474E8E"/>
    <w:rsid w:val="00475034"/>
    <w:rsid w:val="0047538C"/>
    <w:rsid w:val="004759E7"/>
    <w:rsid w:val="00475ADA"/>
    <w:rsid w:val="00475B56"/>
    <w:rsid w:val="0047690E"/>
    <w:rsid w:val="00476A63"/>
    <w:rsid w:val="00476DED"/>
    <w:rsid w:val="00476F2E"/>
    <w:rsid w:val="00477B48"/>
    <w:rsid w:val="00477D36"/>
    <w:rsid w:val="00480013"/>
    <w:rsid w:val="0048009F"/>
    <w:rsid w:val="00480137"/>
    <w:rsid w:val="004805D4"/>
    <w:rsid w:val="0048111C"/>
    <w:rsid w:val="00481282"/>
    <w:rsid w:val="00481830"/>
    <w:rsid w:val="00481E23"/>
    <w:rsid w:val="00481E42"/>
    <w:rsid w:val="004824DA"/>
    <w:rsid w:val="00482976"/>
    <w:rsid w:val="004835BE"/>
    <w:rsid w:val="00483904"/>
    <w:rsid w:val="0048444D"/>
    <w:rsid w:val="004846E6"/>
    <w:rsid w:val="0048472A"/>
    <w:rsid w:val="004848C8"/>
    <w:rsid w:val="00484B6A"/>
    <w:rsid w:val="00484D96"/>
    <w:rsid w:val="004856AA"/>
    <w:rsid w:val="00485BBB"/>
    <w:rsid w:val="00485F39"/>
    <w:rsid w:val="004864A7"/>
    <w:rsid w:val="004864B4"/>
    <w:rsid w:val="00486719"/>
    <w:rsid w:val="004867BA"/>
    <w:rsid w:val="00486D7F"/>
    <w:rsid w:val="00486DCE"/>
    <w:rsid w:val="00486FED"/>
    <w:rsid w:val="0048764B"/>
    <w:rsid w:val="004878D7"/>
    <w:rsid w:val="00487AAF"/>
    <w:rsid w:val="00487B29"/>
    <w:rsid w:val="00487BF0"/>
    <w:rsid w:val="00487DC8"/>
    <w:rsid w:val="00487EA7"/>
    <w:rsid w:val="00487F04"/>
    <w:rsid w:val="004902A1"/>
    <w:rsid w:val="004906AC"/>
    <w:rsid w:val="00490888"/>
    <w:rsid w:val="00490B3F"/>
    <w:rsid w:val="00490E83"/>
    <w:rsid w:val="0049135B"/>
    <w:rsid w:val="00491399"/>
    <w:rsid w:val="0049190B"/>
    <w:rsid w:val="00491B89"/>
    <w:rsid w:val="00491CFF"/>
    <w:rsid w:val="00491FA2"/>
    <w:rsid w:val="00492464"/>
    <w:rsid w:val="0049255F"/>
    <w:rsid w:val="00492D28"/>
    <w:rsid w:val="004938F0"/>
    <w:rsid w:val="0049440C"/>
    <w:rsid w:val="0049548A"/>
    <w:rsid w:val="00495903"/>
    <w:rsid w:val="00495C1C"/>
    <w:rsid w:val="00495EF3"/>
    <w:rsid w:val="004961B7"/>
    <w:rsid w:val="0049622E"/>
    <w:rsid w:val="0049656A"/>
    <w:rsid w:val="004969EF"/>
    <w:rsid w:val="00496AF1"/>
    <w:rsid w:val="004979E2"/>
    <w:rsid w:val="004A03DE"/>
    <w:rsid w:val="004A03F3"/>
    <w:rsid w:val="004A07A2"/>
    <w:rsid w:val="004A099C"/>
    <w:rsid w:val="004A09D7"/>
    <w:rsid w:val="004A14E6"/>
    <w:rsid w:val="004A183E"/>
    <w:rsid w:val="004A1905"/>
    <w:rsid w:val="004A241A"/>
    <w:rsid w:val="004A242E"/>
    <w:rsid w:val="004A247B"/>
    <w:rsid w:val="004A25F8"/>
    <w:rsid w:val="004A2B39"/>
    <w:rsid w:val="004A2D74"/>
    <w:rsid w:val="004A2E94"/>
    <w:rsid w:val="004A30F0"/>
    <w:rsid w:val="004A317E"/>
    <w:rsid w:val="004A3CFB"/>
    <w:rsid w:val="004A4198"/>
    <w:rsid w:val="004A41E7"/>
    <w:rsid w:val="004A461F"/>
    <w:rsid w:val="004A5459"/>
    <w:rsid w:val="004A5A11"/>
    <w:rsid w:val="004A6056"/>
    <w:rsid w:val="004A63E6"/>
    <w:rsid w:val="004A649B"/>
    <w:rsid w:val="004A6D58"/>
    <w:rsid w:val="004A6F4E"/>
    <w:rsid w:val="004A786D"/>
    <w:rsid w:val="004A78D2"/>
    <w:rsid w:val="004A7C35"/>
    <w:rsid w:val="004B01E4"/>
    <w:rsid w:val="004B03A5"/>
    <w:rsid w:val="004B0423"/>
    <w:rsid w:val="004B06BA"/>
    <w:rsid w:val="004B0703"/>
    <w:rsid w:val="004B0746"/>
    <w:rsid w:val="004B19C0"/>
    <w:rsid w:val="004B1ABB"/>
    <w:rsid w:val="004B1FF5"/>
    <w:rsid w:val="004B2401"/>
    <w:rsid w:val="004B240C"/>
    <w:rsid w:val="004B25F5"/>
    <w:rsid w:val="004B2A06"/>
    <w:rsid w:val="004B2A5F"/>
    <w:rsid w:val="004B2B86"/>
    <w:rsid w:val="004B2EBD"/>
    <w:rsid w:val="004B338C"/>
    <w:rsid w:val="004B3801"/>
    <w:rsid w:val="004B386C"/>
    <w:rsid w:val="004B4714"/>
    <w:rsid w:val="004B54FA"/>
    <w:rsid w:val="004B5560"/>
    <w:rsid w:val="004B5986"/>
    <w:rsid w:val="004B5C60"/>
    <w:rsid w:val="004B5D2F"/>
    <w:rsid w:val="004B6215"/>
    <w:rsid w:val="004B629F"/>
    <w:rsid w:val="004B6655"/>
    <w:rsid w:val="004B6F6C"/>
    <w:rsid w:val="004B75B4"/>
    <w:rsid w:val="004B7667"/>
    <w:rsid w:val="004B7673"/>
    <w:rsid w:val="004B7897"/>
    <w:rsid w:val="004C0270"/>
    <w:rsid w:val="004C0797"/>
    <w:rsid w:val="004C07B3"/>
    <w:rsid w:val="004C1401"/>
    <w:rsid w:val="004C1646"/>
    <w:rsid w:val="004C167E"/>
    <w:rsid w:val="004C1719"/>
    <w:rsid w:val="004C1996"/>
    <w:rsid w:val="004C1DB8"/>
    <w:rsid w:val="004C2052"/>
    <w:rsid w:val="004C30B9"/>
    <w:rsid w:val="004C3418"/>
    <w:rsid w:val="004C3A12"/>
    <w:rsid w:val="004C3DC4"/>
    <w:rsid w:val="004C42DD"/>
    <w:rsid w:val="004C49B0"/>
    <w:rsid w:val="004C4A23"/>
    <w:rsid w:val="004C4C0F"/>
    <w:rsid w:val="004C4FD5"/>
    <w:rsid w:val="004C540E"/>
    <w:rsid w:val="004C5498"/>
    <w:rsid w:val="004C5A90"/>
    <w:rsid w:val="004C5BE1"/>
    <w:rsid w:val="004C6042"/>
    <w:rsid w:val="004C6119"/>
    <w:rsid w:val="004C623B"/>
    <w:rsid w:val="004C65A2"/>
    <w:rsid w:val="004C677F"/>
    <w:rsid w:val="004C6EF7"/>
    <w:rsid w:val="004C720F"/>
    <w:rsid w:val="004C7259"/>
    <w:rsid w:val="004C7277"/>
    <w:rsid w:val="004C729A"/>
    <w:rsid w:val="004C74ED"/>
    <w:rsid w:val="004C77D0"/>
    <w:rsid w:val="004C784E"/>
    <w:rsid w:val="004C7979"/>
    <w:rsid w:val="004C7BCA"/>
    <w:rsid w:val="004C7CDB"/>
    <w:rsid w:val="004C7F8D"/>
    <w:rsid w:val="004D009E"/>
    <w:rsid w:val="004D027A"/>
    <w:rsid w:val="004D02A9"/>
    <w:rsid w:val="004D047C"/>
    <w:rsid w:val="004D053B"/>
    <w:rsid w:val="004D0947"/>
    <w:rsid w:val="004D0CA6"/>
    <w:rsid w:val="004D0F20"/>
    <w:rsid w:val="004D106E"/>
    <w:rsid w:val="004D12AE"/>
    <w:rsid w:val="004D1B83"/>
    <w:rsid w:val="004D1CC5"/>
    <w:rsid w:val="004D1DC1"/>
    <w:rsid w:val="004D1F8A"/>
    <w:rsid w:val="004D2218"/>
    <w:rsid w:val="004D22B0"/>
    <w:rsid w:val="004D234F"/>
    <w:rsid w:val="004D2CF9"/>
    <w:rsid w:val="004D3519"/>
    <w:rsid w:val="004D39E9"/>
    <w:rsid w:val="004D3F41"/>
    <w:rsid w:val="004D47EE"/>
    <w:rsid w:val="004D484B"/>
    <w:rsid w:val="004D4A77"/>
    <w:rsid w:val="004D4CF7"/>
    <w:rsid w:val="004D4F99"/>
    <w:rsid w:val="004D5073"/>
    <w:rsid w:val="004D50DE"/>
    <w:rsid w:val="004D515D"/>
    <w:rsid w:val="004D525B"/>
    <w:rsid w:val="004D58ED"/>
    <w:rsid w:val="004D5BF6"/>
    <w:rsid w:val="004D5E05"/>
    <w:rsid w:val="004D64E1"/>
    <w:rsid w:val="004D6816"/>
    <w:rsid w:val="004D6C46"/>
    <w:rsid w:val="004D700A"/>
    <w:rsid w:val="004D7072"/>
    <w:rsid w:val="004D7496"/>
    <w:rsid w:val="004D7D8F"/>
    <w:rsid w:val="004D7E6C"/>
    <w:rsid w:val="004E04B9"/>
    <w:rsid w:val="004E05FF"/>
    <w:rsid w:val="004E06C1"/>
    <w:rsid w:val="004E0C38"/>
    <w:rsid w:val="004E0E2C"/>
    <w:rsid w:val="004E136E"/>
    <w:rsid w:val="004E159B"/>
    <w:rsid w:val="004E17B5"/>
    <w:rsid w:val="004E1823"/>
    <w:rsid w:val="004E1C70"/>
    <w:rsid w:val="004E215E"/>
    <w:rsid w:val="004E228F"/>
    <w:rsid w:val="004E2868"/>
    <w:rsid w:val="004E290C"/>
    <w:rsid w:val="004E2B69"/>
    <w:rsid w:val="004E2BA2"/>
    <w:rsid w:val="004E2E06"/>
    <w:rsid w:val="004E2E69"/>
    <w:rsid w:val="004E303D"/>
    <w:rsid w:val="004E3205"/>
    <w:rsid w:val="004E36E2"/>
    <w:rsid w:val="004E4385"/>
    <w:rsid w:val="004E4422"/>
    <w:rsid w:val="004E47F3"/>
    <w:rsid w:val="004E56CD"/>
    <w:rsid w:val="004E58E1"/>
    <w:rsid w:val="004E5955"/>
    <w:rsid w:val="004E5AB0"/>
    <w:rsid w:val="004E6003"/>
    <w:rsid w:val="004E66A3"/>
    <w:rsid w:val="004E678D"/>
    <w:rsid w:val="004E6CDD"/>
    <w:rsid w:val="004E6CE5"/>
    <w:rsid w:val="004E6ED6"/>
    <w:rsid w:val="004E79BF"/>
    <w:rsid w:val="004E7DC0"/>
    <w:rsid w:val="004E7DD8"/>
    <w:rsid w:val="004E7F20"/>
    <w:rsid w:val="004F0546"/>
    <w:rsid w:val="004F063C"/>
    <w:rsid w:val="004F0785"/>
    <w:rsid w:val="004F0A51"/>
    <w:rsid w:val="004F0A8A"/>
    <w:rsid w:val="004F103E"/>
    <w:rsid w:val="004F11ED"/>
    <w:rsid w:val="004F18AF"/>
    <w:rsid w:val="004F1ADF"/>
    <w:rsid w:val="004F1B35"/>
    <w:rsid w:val="004F1C7D"/>
    <w:rsid w:val="004F1F59"/>
    <w:rsid w:val="004F2661"/>
    <w:rsid w:val="004F2956"/>
    <w:rsid w:val="004F29B1"/>
    <w:rsid w:val="004F2A12"/>
    <w:rsid w:val="004F2B81"/>
    <w:rsid w:val="004F3644"/>
    <w:rsid w:val="004F38ED"/>
    <w:rsid w:val="004F38F3"/>
    <w:rsid w:val="004F39F3"/>
    <w:rsid w:val="004F45BA"/>
    <w:rsid w:val="004F4685"/>
    <w:rsid w:val="004F4D3C"/>
    <w:rsid w:val="004F4F68"/>
    <w:rsid w:val="004F4FC9"/>
    <w:rsid w:val="004F522F"/>
    <w:rsid w:val="004F530C"/>
    <w:rsid w:val="004F602B"/>
    <w:rsid w:val="004F6528"/>
    <w:rsid w:val="004F6627"/>
    <w:rsid w:val="004F7324"/>
    <w:rsid w:val="004F7512"/>
    <w:rsid w:val="0050027F"/>
    <w:rsid w:val="0050087D"/>
    <w:rsid w:val="00500EC0"/>
    <w:rsid w:val="00500F53"/>
    <w:rsid w:val="00501221"/>
    <w:rsid w:val="00501223"/>
    <w:rsid w:val="005015AE"/>
    <w:rsid w:val="005016A5"/>
    <w:rsid w:val="005016C7"/>
    <w:rsid w:val="00501FF7"/>
    <w:rsid w:val="005029DA"/>
    <w:rsid w:val="005030B4"/>
    <w:rsid w:val="005031FD"/>
    <w:rsid w:val="00503469"/>
    <w:rsid w:val="00503836"/>
    <w:rsid w:val="00503E76"/>
    <w:rsid w:val="00504361"/>
    <w:rsid w:val="0050522E"/>
    <w:rsid w:val="005056C1"/>
    <w:rsid w:val="0050624B"/>
    <w:rsid w:val="0050677A"/>
    <w:rsid w:val="00506BB8"/>
    <w:rsid w:val="00506D16"/>
    <w:rsid w:val="00506E1D"/>
    <w:rsid w:val="00506F91"/>
    <w:rsid w:val="0050731E"/>
    <w:rsid w:val="005073D5"/>
    <w:rsid w:val="00507772"/>
    <w:rsid w:val="0050782E"/>
    <w:rsid w:val="00507893"/>
    <w:rsid w:val="00507B46"/>
    <w:rsid w:val="0051067D"/>
    <w:rsid w:val="005108A8"/>
    <w:rsid w:val="0051100A"/>
    <w:rsid w:val="0051116A"/>
    <w:rsid w:val="00511313"/>
    <w:rsid w:val="005119FD"/>
    <w:rsid w:val="00511EB3"/>
    <w:rsid w:val="0051238D"/>
    <w:rsid w:val="0051273A"/>
    <w:rsid w:val="005128A6"/>
    <w:rsid w:val="00512B83"/>
    <w:rsid w:val="0051305E"/>
    <w:rsid w:val="0051321B"/>
    <w:rsid w:val="00513649"/>
    <w:rsid w:val="00513991"/>
    <w:rsid w:val="0051453C"/>
    <w:rsid w:val="00514A66"/>
    <w:rsid w:val="00514C77"/>
    <w:rsid w:val="00514DEA"/>
    <w:rsid w:val="005151F3"/>
    <w:rsid w:val="005154EC"/>
    <w:rsid w:val="00515837"/>
    <w:rsid w:val="005159E1"/>
    <w:rsid w:val="005163BC"/>
    <w:rsid w:val="00516500"/>
    <w:rsid w:val="00516558"/>
    <w:rsid w:val="0051689A"/>
    <w:rsid w:val="00516CC1"/>
    <w:rsid w:val="00517137"/>
    <w:rsid w:val="0051720B"/>
    <w:rsid w:val="00517295"/>
    <w:rsid w:val="005176AC"/>
    <w:rsid w:val="005179B9"/>
    <w:rsid w:val="005179E8"/>
    <w:rsid w:val="00517AC2"/>
    <w:rsid w:val="005201E1"/>
    <w:rsid w:val="005204B2"/>
    <w:rsid w:val="00520612"/>
    <w:rsid w:val="00521522"/>
    <w:rsid w:val="00521CFC"/>
    <w:rsid w:val="00521F5B"/>
    <w:rsid w:val="00522163"/>
    <w:rsid w:val="005227F0"/>
    <w:rsid w:val="00522A06"/>
    <w:rsid w:val="00522A88"/>
    <w:rsid w:val="00522B19"/>
    <w:rsid w:val="00522BEB"/>
    <w:rsid w:val="00522D43"/>
    <w:rsid w:val="00522EE1"/>
    <w:rsid w:val="005232F0"/>
    <w:rsid w:val="00523456"/>
    <w:rsid w:val="005234AC"/>
    <w:rsid w:val="005237AB"/>
    <w:rsid w:val="00523BCF"/>
    <w:rsid w:val="00523BF2"/>
    <w:rsid w:val="00523C36"/>
    <w:rsid w:val="00523DFC"/>
    <w:rsid w:val="005240C0"/>
    <w:rsid w:val="0052429B"/>
    <w:rsid w:val="005248A5"/>
    <w:rsid w:val="00524A69"/>
    <w:rsid w:val="00524B09"/>
    <w:rsid w:val="00524F2D"/>
    <w:rsid w:val="00524F67"/>
    <w:rsid w:val="00524F8E"/>
    <w:rsid w:val="0052520A"/>
    <w:rsid w:val="005252ED"/>
    <w:rsid w:val="00525491"/>
    <w:rsid w:val="00525A63"/>
    <w:rsid w:val="00525A9E"/>
    <w:rsid w:val="005265D1"/>
    <w:rsid w:val="00526891"/>
    <w:rsid w:val="00526F33"/>
    <w:rsid w:val="00527251"/>
    <w:rsid w:val="00527520"/>
    <w:rsid w:val="005277C6"/>
    <w:rsid w:val="0052798C"/>
    <w:rsid w:val="0052798E"/>
    <w:rsid w:val="00530226"/>
    <w:rsid w:val="00530774"/>
    <w:rsid w:val="00530785"/>
    <w:rsid w:val="0053131A"/>
    <w:rsid w:val="00531B42"/>
    <w:rsid w:val="00531D66"/>
    <w:rsid w:val="00531D75"/>
    <w:rsid w:val="005321D9"/>
    <w:rsid w:val="00532413"/>
    <w:rsid w:val="005327A3"/>
    <w:rsid w:val="005327EF"/>
    <w:rsid w:val="00532B8B"/>
    <w:rsid w:val="00532D7B"/>
    <w:rsid w:val="005330DA"/>
    <w:rsid w:val="005336CA"/>
    <w:rsid w:val="0053376A"/>
    <w:rsid w:val="00533887"/>
    <w:rsid w:val="005339E6"/>
    <w:rsid w:val="00533DDE"/>
    <w:rsid w:val="0053442B"/>
    <w:rsid w:val="00534719"/>
    <w:rsid w:val="0053498A"/>
    <w:rsid w:val="00534D95"/>
    <w:rsid w:val="005350D6"/>
    <w:rsid w:val="00535103"/>
    <w:rsid w:val="005351E6"/>
    <w:rsid w:val="005352F1"/>
    <w:rsid w:val="005357FA"/>
    <w:rsid w:val="0053587E"/>
    <w:rsid w:val="005366D4"/>
    <w:rsid w:val="00536831"/>
    <w:rsid w:val="0053696C"/>
    <w:rsid w:val="00536998"/>
    <w:rsid w:val="00536A75"/>
    <w:rsid w:val="00536CB5"/>
    <w:rsid w:val="00537C54"/>
    <w:rsid w:val="00537D47"/>
    <w:rsid w:val="00537DDF"/>
    <w:rsid w:val="00540391"/>
    <w:rsid w:val="0054041B"/>
    <w:rsid w:val="00540688"/>
    <w:rsid w:val="00540718"/>
    <w:rsid w:val="00540B91"/>
    <w:rsid w:val="00540CEF"/>
    <w:rsid w:val="00541044"/>
    <w:rsid w:val="0054150D"/>
    <w:rsid w:val="00541681"/>
    <w:rsid w:val="00541E8B"/>
    <w:rsid w:val="00542359"/>
    <w:rsid w:val="005423BD"/>
    <w:rsid w:val="005425B5"/>
    <w:rsid w:val="005434E6"/>
    <w:rsid w:val="00543833"/>
    <w:rsid w:val="00543A18"/>
    <w:rsid w:val="00543A84"/>
    <w:rsid w:val="00543AD9"/>
    <w:rsid w:val="00543DAA"/>
    <w:rsid w:val="00543DBB"/>
    <w:rsid w:val="00543EAB"/>
    <w:rsid w:val="00543FC7"/>
    <w:rsid w:val="0054435C"/>
    <w:rsid w:val="00544636"/>
    <w:rsid w:val="0054472E"/>
    <w:rsid w:val="00544DA4"/>
    <w:rsid w:val="0054504A"/>
    <w:rsid w:val="00545050"/>
    <w:rsid w:val="00545054"/>
    <w:rsid w:val="005450B3"/>
    <w:rsid w:val="0054526F"/>
    <w:rsid w:val="005452C3"/>
    <w:rsid w:val="00545523"/>
    <w:rsid w:val="0054621A"/>
    <w:rsid w:val="0054671F"/>
    <w:rsid w:val="00546A7F"/>
    <w:rsid w:val="00546A9C"/>
    <w:rsid w:val="00546AA3"/>
    <w:rsid w:val="00546E31"/>
    <w:rsid w:val="005470DC"/>
    <w:rsid w:val="005471CB"/>
    <w:rsid w:val="005475EF"/>
    <w:rsid w:val="00547B7D"/>
    <w:rsid w:val="00547CA7"/>
    <w:rsid w:val="00547E15"/>
    <w:rsid w:val="00550363"/>
    <w:rsid w:val="005503F9"/>
    <w:rsid w:val="00550489"/>
    <w:rsid w:val="00550654"/>
    <w:rsid w:val="00550C9E"/>
    <w:rsid w:val="00550E0F"/>
    <w:rsid w:val="005513EB"/>
    <w:rsid w:val="0055144B"/>
    <w:rsid w:val="00551B22"/>
    <w:rsid w:val="00551FAA"/>
    <w:rsid w:val="005523F4"/>
    <w:rsid w:val="0055241E"/>
    <w:rsid w:val="00552640"/>
    <w:rsid w:val="00552770"/>
    <w:rsid w:val="00552C4F"/>
    <w:rsid w:val="00552F9E"/>
    <w:rsid w:val="00553384"/>
    <w:rsid w:val="0055348C"/>
    <w:rsid w:val="005538A2"/>
    <w:rsid w:val="00553DA2"/>
    <w:rsid w:val="0055421F"/>
    <w:rsid w:val="00554C69"/>
    <w:rsid w:val="00554D3E"/>
    <w:rsid w:val="00554D41"/>
    <w:rsid w:val="00554D4A"/>
    <w:rsid w:val="00554E2B"/>
    <w:rsid w:val="00554FED"/>
    <w:rsid w:val="00554FF3"/>
    <w:rsid w:val="0055500B"/>
    <w:rsid w:val="0055506B"/>
    <w:rsid w:val="0055508C"/>
    <w:rsid w:val="00555ABC"/>
    <w:rsid w:val="00555FC2"/>
    <w:rsid w:val="005568F0"/>
    <w:rsid w:val="00556946"/>
    <w:rsid w:val="005569B7"/>
    <w:rsid w:val="00556A58"/>
    <w:rsid w:val="00556BED"/>
    <w:rsid w:val="005570D9"/>
    <w:rsid w:val="0055720D"/>
    <w:rsid w:val="00557A2B"/>
    <w:rsid w:val="00557B86"/>
    <w:rsid w:val="00557E0B"/>
    <w:rsid w:val="00557F82"/>
    <w:rsid w:val="0056002E"/>
    <w:rsid w:val="0056087A"/>
    <w:rsid w:val="005609AD"/>
    <w:rsid w:val="00560D2B"/>
    <w:rsid w:val="00560E67"/>
    <w:rsid w:val="00560F01"/>
    <w:rsid w:val="00561003"/>
    <w:rsid w:val="005612E3"/>
    <w:rsid w:val="00561343"/>
    <w:rsid w:val="005613B5"/>
    <w:rsid w:val="0056151B"/>
    <w:rsid w:val="005615EF"/>
    <w:rsid w:val="0056196B"/>
    <w:rsid w:val="00561F57"/>
    <w:rsid w:val="005620E6"/>
    <w:rsid w:val="00562385"/>
    <w:rsid w:val="00562638"/>
    <w:rsid w:val="00562979"/>
    <w:rsid w:val="00562F12"/>
    <w:rsid w:val="00563375"/>
    <w:rsid w:val="005633A8"/>
    <w:rsid w:val="00563844"/>
    <w:rsid w:val="00563ACF"/>
    <w:rsid w:val="00563C35"/>
    <w:rsid w:val="005643C8"/>
    <w:rsid w:val="0056446A"/>
    <w:rsid w:val="00564575"/>
    <w:rsid w:val="005646C5"/>
    <w:rsid w:val="005648C2"/>
    <w:rsid w:val="0056492C"/>
    <w:rsid w:val="00564FC5"/>
    <w:rsid w:val="005650D3"/>
    <w:rsid w:val="00565420"/>
    <w:rsid w:val="005658FF"/>
    <w:rsid w:val="005659E2"/>
    <w:rsid w:val="00565B18"/>
    <w:rsid w:val="00565CB0"/>
    <w:rsid w:val="00565DC1"/>
    <w:rsid w:val="00566022"/>
    <w:rsid w:val="0056661D"/>
    <w:rsid w:val="00566A02"/>
    <w:rsid w:val="00566A9F"/>
    <w:rsid w:val="00566C0E"/>
    <w:rsid w:val="00566C4E"/>
    <w:rsid w:val="005673F7"/>
    <w:rsid w:val="0056765A"/>
    <w:rsid w:val="00567736"/>
    <w:rsid w:val="005677EC"/>
    <w:rsid w:val="00567BF6"/>
    <w:rsid w:val="00567D8C"/>
    <w:rsid w:val="00567FB4"/>
    <w:rsid w:val="00570474"/>
    <w:rsid w:val="00570797"/>
    <w:rsid w:val="00570A77"/>
    <w:rsid w:val="00570ABC"/>
    <w:rsid w:val="00570BF9"/>
    <w:rsid w:val="00570E59"/>
    <w:rsid w:val="00571343"/>
    <w:rsid w:val="0057190A"/>
    <w:rsid w:val="00571B40"/>
    <w:rsid w:val="005724DD"/>
    <w:rsid w:val="00572639"/>
    <w:rsid w:val="0057265A"/>
    <w:rsid w:val="00572BF1"/>
    <w:rsid w:val="00573493"/>
    <w:rsid w:val="00573CBC"/>
    <w:rsid w:val="00573CEF"/>
    <w:rsid w:val="00574CEF"/>
    <w:rsid w:val="00574F56"/>
    <w:rsid w:val="00575613"/>
    <w:rsid w:val="0057598F"/>
    <w:rsid w:val="00575A3E"/>
    <w:rsid w:val="00575A6F"/>
    <w:rsid w:val="00575B44"/>
    <w:rsid w:val="00575C8A"/>
    <w:rsid w:val="00576217"/>
    <w:rsid w:val="00576823"/>
    <w:rsid w:val="00576C86"/>
    <w:rsid w:val="00577259"/>
    <w:rsid w:val="00577734"/>
    <w:rsid w:val="00577FEB"/>
    <w:rsid w:val="0058000D"/>
    <w:rsid w:val="00580BD6"/>
    <w:rsid w:val="00580BF6"/>
    <w:rsid w:val="00580DCC"/>
    <w:rsid w:val="00580DD9"/>
    <w:rsid w:val="00581138"/>
    <w:rsid w:val="00581CCC"/>
    <w:rsid w:val="00582768"/>
    <w:rsid w:val="0058278D"/>
    <w:rsid w:val="005827BE"/>
    <w:rsid w:val="00582991"/>
    <w:rsid w:val="00582B2C"/>
    <w:rsid w:val="00582D6A"/>
    <w:rsid w:val="0058326C"/>
    <w:rsid w:val="005836A1"/>
    <w:rsid w:val="005836A3"/>
    <w:rsid w:val="005837F8"/>
    <w:rsid w:val="00584B7D"/>
    <w:rsid w:val="00584CE2"/>
    <w:rsid w:val="00584D68"/>
    <w:rsid w:val="00584F2A"/>
    <w:rsid w:val="005856E6"/>
    <w:rsid w:val="005857C2"/>
    <w:rsid w:val="0058583E"/>
    <w:rsid w:val="005859E8"/>
    <w:rsid w:val="00585A34"/>
    <w:rsid w:val="00585C06"/>
    <w:rsid w:val="00585D24"/>
    <w:rsid w:val="00585DDC"/>
    <w:rsid w:val="00586511"/>
    <w:rsid w:val="0058657F"/>
    <w:rsid w:val="005865ED"/>
    <w:rsid w:val="00586725"/>
    <w:rsid w:val="00586860"/>
    <w:rsid w:val="00586DB0"/>
    <w:rsid w:val="00586E67"/>
    <w:rsid w:val="00586F79"/>
    <w:rsid w:val="00587022"/>
    <w:rsid w:val="0058728A"/>
    <w:rsid w:val="00587341"/>
    <w:rsid w:val="00587496"/>
    <w:rsid w:val="0058778B"/>
    <w:rsid w:val="0058798F"/>
    <w:rsid w:val="00587C69"/>
    <w:rsid w:val="00587D79"/>
    <w:rsid w:val="00587E91"/>
    <w:rsid w:val="00590886"/>
    <w:rsid w:val="00590B2C"/>
    <w:rsid w:val="00590EE3"/>
    <w:rsid w:val="0059139A"/>
    <w:rsid w:val="005913D8"/>
    <w:rsid w:val="005919BA"/>
    <w:rsid w:val="00591AA0"/>
    <w:rsid w:val="00591C83"/>
    <w:rsid w:val="005923A0"/>
    <w:rsid w:val="00593083"/>
    <w:rsid w:val="00593397"/>
    <w:rsid w:val="00593D1D"/>
    <w:rsid w:val="00593D2E"/>
    <w:rsid w:val="0059459B"/>
    <w:rsid w:val="005946FD"/>
    <w:rsid w:val="0059480C"/>
    <w:rsid w:val="0059487E"/>
    <w:rsid w:val="00594DAD"/>
    <w:rsid w:val="0059519D"/>
    <w:rsid w:val="0059579E"/>
    <w:rsid w:val="005958AD"/>
    <w:rsid w:val="005958C5"/>
    <w:rsid w:val="00596029"/>
    <w:rsid w:val="00596AEC"/>
    <w:rsid w:val="00596BBF"/>
    <w:rsid w:val="0059722C"/>
    <w:rsid w:val="00597426"/>
    <w:rsid w:val="00597B19"/>
    <w:rsid w:val="00597E20"/>
    <w:rsid w:val="005A0303"/>
    <w:rsid w:val="005A03AD"/>
    <w:rsid w:val="005A044C"/>
    <w:rsid w:val="005A0D02"/>
    <w:rsid w:val="005A0D41"/>
    <w:rsid w:val="005A0E53"/>
    <w:rsid w:val="005A162D"/>
    <w:rsid w:val="005A1DCD"/>
    <w:rsid w:val="005A204E"/>
    <w:rsid w:val="005A22E8"/>
    <w:rsid w:val="005A24AD"/>
    <w:rsid w:val="005A2D29"/>
    <w:rsid w:val="005A2F83"/>
    <w:rsid w:val="005A3AF2"/>
    <w:rsid w:val="005A3C20"/>
    <w:rsid w:val="005A3F89"/>
    <w:rsid w:val="005A405F"/>
    <w:rsid w:val="005A40B0"/>
    <w:rsid w:val="005A46DA"/>
    <w:rsid w:val="005A46F9"/>
    <w:rsid w:val="005A4782"/>
    <w:rsid w:val="005A4C74"/>
    <w:rsid w:val="005A527E"/>
    <w:rsid w:val="005A5D10"/>
    <w:rsid w:val="005A5D71"/>
    <w:rsid w:val="005A622A"/>
    <w:rsid w:val="005A6530"/>
    <w:rsid w:val="005A6A2A"/>
    <w:rsid w:val="005A6A63"/>
    <w:rsid w:val="005A6CF0"/>
    <w:rsid w:val="005A6CFE"/>
    <w:rsid w:val="005A75E5"/>
    <w:rsid w:val="005A7A15"/>
    <w:rsid w:val="005A7F01"/>
    <w:rsid w:val="005B055A"/>
    <w:rsid w:val="005B059B"/>
    <w:rsid w:val="005B0D10"/>
    <w:rsid w:val="005B0F2E"/>
    <w:rsid w:val="005B1596"/>
    <w:rsid w:val="005B1713"/>
    <w:rsid w:val="005B1BFB"/>
    <w:rsid w:val="005B1DF4"/>
    <w:rsid w:val="005B1F25"/>
    <w:rsid w:val="005B20F5"/>
    <w:rsid w:val="005B240B"/>
    <w:rsid w:val="005B31E0"/>
    <w:rsid w:val="005B3648"/>
    <w:rsid w:val="005B3842"/>
    <w:rsid w:val="005B3F0D"/>
    <w:rsid w:val="005B417E"/>
    <w:rsid w:val="005B49F2"/>
    <w:rsid w:val="005B4AD4"/>
    <w:rsid w:val="005B4BB1"/>
    <w:rsid w:val="005B4BBE"/>
    <w:rsid w:val="005B5244"/>
    <w:rsid w:val="005B528D"/>
    <w:rsid w:val="005B54D2"/>
    <w:rsid w:val="005B5E90"/>
    <w:rsid w:val="005B5FC9"/>
    <w:rsid w:val="005B69F8"/>
    <w:rsid w:val="005B6C5F"/>
    <w:rsid w:val="005B7995"/>
    <w:rsid w:val="005B7CCE"/>
    <w:rsid w:val="005C0826"/>
    <w:rsid w:val="005C16A3"/>
    <w:rsid w:val="005C175E"/>
    <w:rsid w:val="005C1E93"/>
    <w:rsid w:val="005C21E8"/>
    <w:rsid w:val="005C2808"/>
    <w:rsid w:val="005C30CB"/>
    <w:rsid w:val="005C35EA"/>
    <w:rsid w:val="005C3C40"/>
    <w:rsid w:val="005C441C"/>
    <w:rsid w:val="005C4C28"/>
    <w:rsid w:val="005C51B4"/>
    <w:rsid w:val="005C560B"/>
    <w:rsid w:val="005C56F2"/>
    <w:rsid w:val="005C5CE4"/>
    <w:rsid w:val="005C5FEF"/>
    <w:rsid w:val="005C60A6"/>
    <w:rsid w:val="005C684E"/>
    <w:rsid w:val="005C6EF1"/>
    <w:rsid w:val="005C7539"/>
    <w:rsid w:val="005C7729"/>
    <w:rsid w:val="005D02A5"/>
    <w:rsid w:val="005D03D6"/>
    <w:rsid w:val="005D04D9"/>
    <w:rsid w:val="005D06DD"/>
    <w:rsid w:val="005D0924"/>
    <w:rsid w:val="005D0B8A"/>
    <w:rsid w:val="005D0D1C"/>
    <w:rsid w:val="005D0D71"/>
    <w:rsid w:val="005D0F3C"/>
    <w:rsid w:val="005D1383"/>
    <w:rsid w:val="005D183F"/>
    <w:rsid w:val="005D1F25"/>
    <w:rsid w:val="005D203D"/>
    <w:rsid w:val="005D20AE"/>
    <w:rsid w:val="005D271E"/>
    <w:rsid w:val="005D2B21"/>
    <w:rsid w:val="005D3137"/>
    <w:rsid w:val="005D39A3"/>
    <w:rsid w:val="005D4305"/>
    <w:rsid w:val="005D43CC"/>
    <w:rsid w:val="005D4461"/>
    <w:rsid w:val="005D46D3"/>
    <w:rsid w:val="005D4701"/>
    <w:rsid w:val="005D4D73"/>
    <w:rsid w:val="005D4F58"/>
    <w:rsid w:val="005D514E"/>
    <w:rsid w:val="005D5321"/>
    <w:rsid w:val="005D5354"/>
    <w:rsid w:val="005D535D"/>
    <w:rsid w:val="005D54B4"/>
    <w:rsid w:val="005D5525"/>
    <w:rsid w:val="005D6336"/>
    <w:rsid w:val="005D658D"/>
    <w:rsid w:val="005D6662"/>
    <w:rsid w:val="005D6D6F"/>
    <w:rsid w:val="005D73D4"/>
    <w:rsid w:val="005D773A"/>
    <w:rsid w:val="005D7A24"/>
    <w:rsid w:val="005D7E85"/>
    <w:rsid w:val="005D7EF3"/>
    <w:rsid w:val="005D7F14"/>
    <w:rsid w:val="005D7F51"/>
    <w:rsid w:val="005E0594"/>
    <w:rsid w:val="005E0C19"/>
    <w:rsid w:val="005E0CAB"/>
    <w:rsid w:val="005E111A"/>
    <w:rsid w:val="005E1166"/>
    <w:rsid w:val="005E1246"/>
    <w:rsid w:val="005E12BC"/>
    <w:rsid w:val="005E1361"/>
    <w:rsid w:val="005E1C91"/>
    <w:rsid w:val="005E2A3E"/>
    <w:rsid w:val="005E2A98"/>
    <w:rsid w:val="005E3341"/>
    <w:rsid w:val="005E33FB"/>
    <w:rsid w:val="005E3548"/>
    <w:rsid w:val="005E36F1"/>
    <w:rsid w:val="005E491F"/>
    <w:rsid w:val="005E4FA6"/>
    <w:rsid w:val="005E4FCC"/>
    <w:rsid w:val="005E51A8"/>
    <w:rsid w:val="005E52D4"/>
    <w:rsid w:val="005E5647"/>
    <w:rsid w:val="005E5857"/>
    <w:rsid w:val="005E5A00"/>
    <w:rsid w:val="005E63DC"/>
    <w:rsid w:val="005E6939"/>
    <w:rsid w:val="005E6C18"/>
    <w:rsid w:val="005E6D1C"/>
    <w:rsid w:val="005E6DA3"/>
    <w:rsid w:val="005E6DC6"/>
    <w:rsid w:val="005E6DF4"/>
    <w:rsid w:val="005E7130"/>
    <w:rsid w:val="005E769C"/>
    <w:rsid w:val="005E7760"/>
    <w:rsid w:val="005E79B7"/>
    <w:rsid w:val="005E7B43"/>
    <w:rsid w:val="005E7D0C"/>
    <w:rsid w:val="005F010B"/>
    <w:rsid w:val="005F0361"/>
    <w:rsid w:val="005F03FB"/>
    <w:rsid w:val="005F047B"/>
    <w:rsid w:val="005F07AC"/>
    <w:rsid w:val="005F0DD2"/>
    <w:rsid w:val="005F0FAF"/>
    <w:rsid w:val="005F0FC5"/>
    <w:rsid w:val="005F1359"/>
    <w:rsid w:val="005F1600"/>
    <w:rsid w:val="005F19C1"/>
    <w:rsid w:val="005F1A88"/>
    <w:rsid w:val="005F1E53"/>
    <w:rsid w:val="005F204A"/>
    <w:rsid w:val="005F2F09"/>
    <w:rsid w:val="005F317E"/>
    <w:rsid w:val="005F3395"/>
    <w:rsid w:val="005F375C"/>
    <w:rsid w:val="005F3A9A"/>
    <w:rsid w:val="005F3BC8"/>
    <w:rsid w:val="005F405C"/>
    <w:rsid w:val="005F4190"/>
    <w:rsid w:val="005F486A"/>
    <w:rsid w:val="005F4A55"/>
    <w:rsid w:val="005F4CD8"/>
    <w:rsid w:val="005F4CE0"/>
    <w:rsid w:val="005F54D4"/>
    <w:rsid w:val="005F5722"/>
    <w:rsid w:val="005F6484"/>
    <w:rsid w:val="005F64C6"/>
    <w:rsid w:val="005F68FA"/>
    <w:rsid w:val="005F6933"/>
    <w:rsid w:val="005F6934"/>
    <w:rsid w:val="005F6ECE"/>
    <w:rsid w:val="005F6FEF"/>
    <w:rsid w:val="005F7554"/>
    <w:rsid w:val="005F756B"/>
    <w:rsid w:val="005F75E3"/>
    <w:rsid w:val="005F75EB"/>
    <w:rsid w:val="005F77BD"/>
    <w:rsid w:val="005F77ED"/>
    <w:rsid w:val="00600059"/>
    <w:rsid w:val="006002B8"/>
    <w:rsid w:val="0060054C"/>
    <w:rsid w:val="0060084E"/>
    <w:rsid w:val="00600E8C"/>
    <w:rsid w:val="00600EA4"/>
    <w:rsid w:val="00600FAA"/>
    <w:rsid w:val="006010F3"/>
    <w:rsid w:val="00601373"/>
    <w:rsid w:val="00601804"/>
    <w:rsid w:val="0060219B"/>
    <w:rsid w:val="0060236F"/>
    <w:rsid w:val="00602BEA"/>
    <w:rsid w:val="006036B4"/>
    <w:rsid w:val="00603DBE"/>
    <w:rsid w:val="0060470D"/>
    <w:rsid w:val="00604B1D"/>
    <w:rsid w:val="00604C02"/>
    <w:rsid w:val="00604C6E"/>
    <w:rsid w:val="006051FB"/>
    <w:rsid w:val="00605970"/>
    <w:rsid w:val="00605D43"/>
    <w:rsid w:val="00605FE3"/>
    <w:rsid w:val="00606638"/>
    <w:rsid w:val="00606AA3"/>
    <w:rsid w:val="00606B11"/>
    <w:rsid w:val="00606B9E"/>
    <w:rsid w:val="00606CD2"/>
    <w:rsid w:val="00606D04"/>
    <w:rsid w:val="00606EB3"/>
    <w:rsid w:val="006072FB"/>
    <w:rsid w:val="0060749A"/>
    <w:rsid w:val="006078B5"/>
    <w:rsid w:val="00607CF6"/>
    <w:rsid w:val="00607D6A"/>
    <w:rsid w:val="00607F91"/>
    <w:rsid w:val="006103C0"/>
    <w:rsid w:val="006107DD"/>
    <w:rsid w:val="006109F1"/>
    <w:rsid w:val="00611404"/>
    <w:rsid w:val="0061164F"/>
    <w:rsid w:val="0061176D"/>
    <w:rsid w:val="00611D62"/>
    <w:rsid w:val="0061202B"/>
    <w:rsid w:val="006121FC"/>
    <w:rsid w:val="00612434"/>
    <w:rsid w:val="0061288B"/>
    <w:rsid w:val="00612DFB"/>
    <w:rsid w:val="006130E5"/>
    <w:rsid w:val="006132A5"/>
    <w:rsid w:val="0061338F"/>
    <w:rsid w:val="0061358B"/>
    <w:rsid w:val="00613803"/>
    <w:rsid w:val="00613BE4"/>
    <w:rsid w:val="00613E03"/>
    <w:rsid w:val="00613E9C"/>
    <w:rsid w:val="00614758"/>
    <w:rsid w:val="00614880"/>
    <w:rsid w:val="00614B0E"/>
    <w:rsid w:val="00614BE5"/>
    <w:rsid w:val="00614FB7"/>
    <w:rsid w:val="00615257"/>
    <w:rsid w:val="0061538C"/>
    <w:rsid w:val="00615A22"/>
    <w:rsid w:val="00615A32"/>
    <w:rsid w:val="00615DE1"/>
    <w:rsid w:val="00615E07"/>
    <w:rsid w:val="006160B2"/>
    <w:rsid w:val="006160F8"/>
    <w:rsid w:val="0061613F"/>
    <w:rsid w:val="0061638F"/>
    <w:rsid w:val="00616822"/>
    <w:rsid w:val="00616AB6"/>
    <w:rsid w:val="0061782F"/>
    <w:rsid w:val="0061785F"/>
    <w:rsid w:val="0062083F"/>
    <w:rsid w:val="0062088B"/>
    <w:rsid w:val="0062125D"/>
    <w:rsid w:val="00621B8D"/>
    <w:rsid w:val="00622083"/>
    <w:rsid w:val="006224B1"/>
    <w:rsid w:val="00622BB6"/>
    <w:rsid w:val="00622CB7"/>
    <w:rsid w:val="006232FD"/>
    <w:rsid w:val="00623B64"/>
    <w:rsid w:val="00623D09"/>
    <w:rsid w:val="006242A1"/>
    <w:rsid w:val="0062440F"/>
    <w:rsid w:val="00624502"/>
    <w:rsid w:val="00624792"/>
    <w:rsid w:val="00624A19"/>
    <w:rsid w:val="00624B6C"/>
    <w:rsid w:val="00624F17"/>
    <w:rsid w:val="00625070"/>
    <w:rsid w:val="00625885"/>
    <w:rsid w:val="0062597C"/>
    <w:rsid w:val="00625A29"/>
    <w:rsid w:val="00625CA3"/>
    <w:rsid w:val="00625F70"/>
    <w:rsid w:val="0062620D"/>
    <w:rsid w:val="006263E6"/>
    <w:rsid w:val="006263F0"/>
    <w:rsid w:val="006268F9"/>
    <w:rsid w:val="00626CC1"/>
    <w:rsid w:val="0062705C"/>
    <w:rsid w:val="006272A9"/>
    <w:rsid w:val="006300F6"/>
    <w:rsid w:val="00630917"/>
    <w:rsid w:val="00630CC8"/>
    <w:rsid w:val="00630DA1"/>
    <w:rsid w:val="00630E11"/>
    <w:rsid w:val="006316AC"/>
    <w:rsid w:val="0063177C"/>
    <w:rsid w:val="00631848"/>
    <w:rsid w:val="006319E1"/>
    <w:rsid w:val="0063210F"/>
    <w:rsid w:val="006322FC"/>
    <w:rsid w:val="0063284E"/>
    <w:rsid w:val="00632861"/>
    <w:rsid w:val="0063289A"/>
    <w:rsid w:val="006329A3"/>
    <w:rsid w:val="00632CB7"/>
    <w:rsid w:val="00632ED7"/>
    <w:rsid w:val="00633598"/>
    <w:rsid w:val="00633F3A"/>
    <w:rsid w:val="00634052"/>
    <w:rsid w:val="006340F0"/>
    <w:rsid w:val="00634106"/>
    <w:rsid w:val="00634312"/>
    <w:rsid w:val="00634984"/>
    <w:rsid w:val="00634AC6"/>
    <w:rsid w:val="00635626"/>
    <w:rsid w:val="006356E8"/>
    <w:rsid w:val="00635B66"/>
    <w:rsid w:val="00635E7C"/>
    <w:rsid w:val="00635F3B"/>
    <w:rsid w:val="0063658F"/>
    <w:rsid w:val="006365EA"/>
    <w:rsid w:val="006368BB"/>
    <w:rsid w:val="00636ADE"/>
    <w:rsid w:val="0063718F"/>
    <w:rsid w:val="0063729F"/>
    <w:rsid w:val="006373D4"/>
    <w:rsid w:val="006375E6"/>
    <w:rsid w:val="00637C92"/>
    <w:rsid w:val="00637CB8"/>
    <w:rsid w:val="00637F2E"/>
    <w:rsid w:val="00640752"/>
    <w:rsid w:val="006408C8"/>
    <w:rsid w:val="006408EC"/>
    <w:rsid w:val="00641B70"/>
    <w:rsid w:val="00641FBF"/>
    <w:rsid w:val="00642076"/>
    <w:rsid w:val="0064209D"/>
    <w:rsid w:val="006428B9"/>
    <w:rsid w:val="006429A8"/>
    <w:rsid w:val="00642C2A"/>
    <w:rsid w:val="00642EF4"/>
    <w:rsid w:val="006442F8"/>
    <w:rsid w:val="0064438C"/>
    <w:rsid w:val="006443F6"/>
    <w:rsid w:val="00644FD6"/>
    <w:rsid w:val="0064564E"/>
    <w:rsid w:val="00645B4B"/>
    <w:rsid w:val="00645B4F"/>
    <w:rsid w:val="00645B7E"/>
    <w:rsid w:val="0064607B"/>
    <w:rsid w:val="00646155"/>
    <w:rsid w:val="006465C0"/>
    <w:rsid w:val="00646A03"/>
    <w:rsid w:val="00646B52"/>
    <w:rsid w:val="00646CED"/>
    <w:rsid w:val="00646D79"/>
    <w:rsid w:val="00646F3D"/>
    <w:rsid w:val="006472AA"/>
    <w:rsid w:val="0064734D"/>
    <w:rsid w:val="006475CE"/>
    <w:rsid w:val="00647749"/>
    <w:rsid w:val="006477C5"/>
    <w:rsid w:val="00647A5D"/>
    <w:rsid w:val="00647AC2"/>
    <w:rsid w:val="00647C87"/>
    <w:rsid w:val="00650222"/>
    <w:rsid w:val="0065054B"/>
    <w:rsid w:val="006506B4"/>
    <w:rsid w:val="0065082E"/>
    <w:rsid w:val="00650846"/>
    <w:rsid w:val="006509E1"/>
    <w:rsid w:val="00650D1A"/>
    <w:rsid w:val="0065132D"/>
    <w:rsid w:val="006513FD"/>
    <w:rsid w:val="0065149E"/>
    <w:rsid w:val="00651706"/>
    <w:rsid w:val="0065172C"/>
    <w:rsid w:val="00651A2B"/>
    <w:rsid w:val="00651AFF"/>
    <w:rsid w:val="00651D46"/>
    <w:rsid w:val="00652376"/>
    <w:rsid w:val="006525FB"/>
    <w:rsid w:val="0065261A"/>
    <w:rsid w:val="00652624"/>
    <w:rsid w:val="006526CE"/>
    <w:rsid w:val="00652B04"/>
    <w:rsid w:val="00652B54"/>
    <w:rsid w:val="00653289"/>
    <w:rsid w:val="006534D6"/>
    <w:rsid w:val="006535BF"/>
    <w:rsid w:val="006535D4"/>
    <w:rsid w:val="0065366A"/>
    <w:rsid w:val="00653E2D"/>
    <w:rsid w:val="00653E2E"/>
    <w:rsid w:val="0065410B"/>
    <w:rsid w:val="006541E2"/>
    <w:rsid w:val="006543BE"/>
    <w:rsid w:val="0065463B"/>
    <w:rsid w:val="00654649"/>
    <w:rsid w:val="0065480F"/>
    <w:rsid w:val="00654BA1"/>
    <w:rsid w:val="0065532D"/>
    <w:rsid w:val="0065567C"/>
    <w:rsid w:val="00655907"/>
    <w:rsid w:val="00655BCD"/>
    <w:rsid w:val="0065679C"/>
    <w:rsid w:val="00656836"/>
    <w:rsid w:val="00656943"/>
    <w:rsid w:val="00656D54"/>
    <w:rsid w:val="00656EE4"/>
    <w:rsid w:val="0065739E"/>
    <w:rsid w:val="006577F5"/>
    <w:rsid w:val="0065796E"/>
    <w:rsid w:val="00657C6C"/>
    <w:rsid w:val="00657D55"/>
    <w:rsid w:val="00657F36"/>
    <w:rsid w:val="00657F51"/>
    <w:rsid w:val="00660031"/>
    <w:rsid w:val="00660EDA"/>
    <w:rsid w:val="00660F98"/>
    <w:rsid w:val="0066154A"/>
    <w:rsid w:val="006619C7"/>
    <w:rsid w:val="00661C5F"/>
    <w:rsid w:val="00661CBA"/>
    <w:rsid w:val="0066201B"/>
    <w:rsid w:val="0066225B"/>
    <w:rsid w:val="006622F4"/>
    <w:rsid w:val="006624F8"/>
    <w:rsid w:val="006626F0"/>
    <w:rsid w:val="00662AE6"/>
    <w:rsid w:val="00662E67"/>
    <w:rsid w:val="00662E91"/>
    <w:rsid w:val="006637FC"/>
    <w:rsid w:val="0066386C"/>
    <w:rsid w:val="00663AFB"/>
    <w:rsid w:val="00663FFD"/>
    <w:rsid w:val="00664CDA"/>
    <w:rsid w:val="006656B8"/>
    <w:rsid w:val="006657D6"/>
    <w:rsid w:val="00665C4B"/>
    <w:rsid w:val="00665CC7"/>
    <w:rsid w:val="00665DC8"/>
    <w:rsid w:val="006664C6"/>
    <w:rsid w:val="00666979"/>
    <w:rsid w:val="006669F1"/>
    <w:rsid w:val="00666B0C"/>
    <w:rsid w:val="00666CE3"/>
    <w:rsid w:val="00667480"/>
    <w:rsid w:val="00667AE0"/>
    <w:rsid w:val="00667BF1"/>
    <w:rsid w:val="00667D1C"/>
    <w:rsid w:val="00667F71"/>
    <w:rsid w:val="006703F8"/>
    <w:rsid w:val="0067079E"/>
    <w:rsid w:val="00670C73"/>
    <w:rsid w:val="00670E72"/>
    <w:rsid w:val="0067102B"/>
    <w:rsid w:val="006713DF"/>
    <w:rsid w:val="00671815"/>
    <w:rsid w:val="00671966"/>
    <w:rsid w:val="0067240F"/>
    <w:rsid w:val="00672544"/>
    <w:rsid w:val="00672649"/>
    <w:rsid w:val="0067264A"/>
    <w:rsid w:val="00672AE9"/>
    <w:rsid w:val="00672DC4"/>
    <w:rsid w:val="00673005"/>
    <w:rsid w:val="0067319C"/>
    <w:rsid w:val="00673569"/>
    <w:rsid w:val="006735A5"/>
    <w:rsid w:val="00673A10"/>
    <w:rsid w:val="00673B4C"/>
    <w:rsid w:val="00674532"/>
    <w:rsid w:val="00674C38"/>
    <w:rsid w:val="00674E95"/>
    <w:rsid w:val="00674EFA"/>
    <w:rsid w:val="00675335"/>
    <w:rsid w:val="00675646"/>
    <w:rsid w:val="006758F9"/>
    <w:rsid w:val="00675934"/>
    <w:rsid w:val="00676349"/>
    <w:rsid w:val="0067635D"/>
    <w:rsid w:val="00676647"/>
    <w:rsid w:val="0067689C"/>
    <w:rsid w:val="00676B80"/>
    <w:rsid w:val="00676C9D"/>
    <w:rsid w:val="00676CC9"/>
    <w:rsid w:val="00676D98"/>
    <w:rsid w:val="00677346"/>
    <w:rsid w:val="00677738"/>
    <w:rsid w:val="006806D2"/>
    <w:rsid w:val="0068128C"/>
    <w:rsid w:val="006813CD"/>
    <w:rsid w:val="0068145F"/>
    <w:rsid w:val="00681478"/>
    <w:rsid w:val="006815A6"/>
    <w:rsid w:val="00681AB2"/>
    <w:rsid w:val="00681C5D"/>
    <w:rsid w:val="00681F28"/>
    <w:rsid w:val="006822F3"/>
    <w:rsid w:val="006825FD"/>
    <w:rsid w:val="00682693"/>
    <w:rsid w:val="00682974"/>
    <w:rsid w:val="006832A8"/>
    <w:rsid w:val="006837C8"/>
    <w:rsid w:val="00683852"/>
    <w:rsid w:val="00683BAA"/>
    <w:rsid w:val="00683CDE"/>
    <w:rsid w:val="00683F9A"/>
    <w:rsid w:val="00685268"/>
    <w:rsid w:val="00685E9B"/>
    <w:rsid w:val="0068619B"/>
    <w:rsid w:val="00686401"/>
    <w:rsid w:val="00686798"/>
    <w:rsid w:val="00686E36"/>
    <w:rsid w:val="00687EAA"/>
    <w:rsid w:val="0069045D"/>
    <w:rsid w:val="006915FF"/>
    <w:rsid w:val="0069175E"/>
    <w:rsid w:val="0069192A"/>
    <w:rsid w:val="0069192F"/>
    <w:rsid w:val="006919AE"/>
    <w:rsid w:val="00691CD1"/>
    <w:rsid w:val="006921F6"/>
    <w:rsid w:val="006924F4"/>
    <w:rsid w:val="006925C9"/>
    <w:rsid w:val="00692A49"/>
    <w:rsid w:val="00692B28"/>
    <w:rsid w:val="00692BBD"/>
    <w:rsid w:val="00692C38"/>
    <w:rsid w:val="00692DF6"/>
    <w:rsid w:val="0069303F"/>
    <w:rsid w:val="006940E2"/>
    <w:rsid w:val="00694C01"/>
    <w:rsid w:val="00695584"/>
    <w:rsid w:val="006955D5"/>
    <w:rsid w:val="00695633"/>
    <w:rsid w:val="00695C8D"/>
    <w:rsid w:val="00695E02"/>
    <w:rsid w:val="00695F87"/>
    <w:rsid w:val="006969ED"/>
    <w:rsid w:val="00696C5B"/>
    <w:rsid w:val="00696DE6"/>
    <w:rsid w:val="00696E77"/>
    <w:rsid w:val="00697626"/>
    <w:rsid w:val="006A0334"/>
    <w:rsid w:val="006A0A1F"/>
    <w:rsid w:val="006A0A8D"/>
    <w:rsid w:val="006A0F1A"/>
    <w:rsid w:val="006A1305"/>
    <w:rsid w:val="006A1463"/>
    <w:rsid w:val="006A1AD8"/>
    <w:rsid w:val="006A1C34"/>
    <w:rsid w:val="006A1E63"/>
    <w:rsid w:val="006A1FE6"/>
    <w:rsid w:val="006A3188"/>
    <w:rsid w:val="006A32A6"/>
    <w:rsid w:val="006A342C"/>
    <w:rsid w:val="006A3593"/>
    <w:rsid w:val="006A38BA"/>
    <w:rsid w:val="006A3DE3"/>
    <w:rsid w:val="006A3FEC"/>
    <w:rsid w:val="006A404B"/>
    <w:rsid w:val="006A4479"/>
    <w:rsid w:val="006A4B31"/>
    <w:rsid w:val="006A4CDC"/>
    <w:rsid w:val="006A4ED1"/>
    <w:rsid w:val="006A507B"/>
    <w:rsid w:val="006A5AA0"/>
    <w:rsid w:val="006A5E82"/>
    <w:rsid w:val="006A5F55"/>
    <w:rsid w:val="006A606E"/>
    <w:rsid w:val="006A623E"/>
    <w:rsid w:val="006A655F"/>
    <w:rsid w:val="006A65C8"/>
    <w:rsid w:val="006A6CF7"/>
    <w:rsid w:val="006A6F75"/>
    <w:rsid w:val="006A70C8"/>
    <w:rsid w:val="006A711E"/>
    <w:rsid w:val="006A73AF"/>
    <w:rsid w:val="006A7B52"/>
    <w:rsid w:val="006A7D2C"/>
    <w:rsid w:val="006A7E56"/>
    <w:rsid w:val="006B00DE"/>
    <w:rsid w:val="006B0178"/>
    <w:rsid w:val="006B026C"/>
    <w:rsid w:val="006B02FE"/>
    <w:rsid w:val="006B0600"/>
    <w:rsid w:val="006B0632"/>
    <w:rsid w:val="006B0F84"/>
    <w:rsid w:val="006B123A"/>
    <w:rsid w:val="006B1607"/>
    <w:rsid w:val="006B1615"/>
    <w:rsid w:val="006B1AF4"/>
    <w:rsid w:val="006B1B61"/>
    <w:rsid w:val="006B233A"/>
    <w:rsid w:val="006B23E2"/>
    <w:rsid w:val="006B2646"/>
    <w:rsid w:val="006B29FB"/>
    <w:rsid w:val="006B2FD4"/>
    <w:rsid w:val="006B3D7C"/>
    <w:rsid w:val="006B4294"/>
    <w:rsid w:val="006B42EF"/>
    <w:rsid w:val="006B52C2"/>
    <w:rsid w:val="006B571E"/>
    <w:rsid w:val="006B6CDF"/>
    <w:rsid w:val="006B74ED"/>
    <w:rsid w:val="006B7507"/>
    <w:rsid w:val="006B7C0C"/>
    <w:rsid w:val="006C01E0"/>
    <w:rsid w:val="006C04B8"/>
    <w:rsid w:val="006C149A"/>
    <w:rsid w:val="006C1703"/>
    <w:rsid w:val="006C2254"/>
    <w:rsid w:val="006C263A"/>
    <w:rsid w:val="006C2748"/>
    <w:rsid w:val="006C274D"/>
    <w:rsid w:val="006C28E0"/>
    <w:rsid w:val="006C3729"/>
    <w:rsid w:val="006C378D"/>
    <w:rsid w:val="006C4230"/>
    <w:rsid w:val="006C4267"/>
    <w:rsid w:val="006C43C2"/>
    <w:rsid w:val="006C4692"/>
    <w:rsid w:val="006C48BE"/>
    <w:rsid w:val="006C4DE4"/>
    <w:rsid w:val="006C5186"/>
    <w:rsid w:val="006C5253"/>
    <w:rsid w:val="006C525F"/>
    <w:rsid w:val="006C5C22"/>
    <w:rsid w:val="006C5CC5"/>
    <w:rsid w:val="006C6080"/>
    <w:rsid w:val="006C6148"/>
    <w:rsid w:val="006C619F"/>
    <w:rsid w:val="006C61E3"/>
    <w:rsid w:val="006C6438"/>
    <w:rsid w:val="006C6882"/>
    <w:rsid w:val="006C69CB"/>
    <w:rsid w:val="006C6DFB"/>
    <w:rsid w:val="006C7093"/>
    <w:rsid w:val="006C774E"/>
    <w:rsid w:val="006C7812"/>
    <w:rsid w:val="006C7F52"/>
    <w:rsid w:val="006D0189"/>
    <w:rsid w:val="006D04CF"/>
    <w:rsid w:val="006D051C"/>
    <w:rsid w:val="006D08B5"/>
    <w:rsid w:val="006D0A46"/>
    <w:rsid w:val="006D0B0B"/>
    <w:rsid w:val="006D14E5"/>
    <w:rsid w:val="006D1540"/>
    <w:rsid w:val="006D169A"/>
    <w:rsid w:val="006D195E"/>
    <w:rsid w:val="006D204A"/>
    <w:rsid w:val="006D208A"/>
    <w:rsid w:val="006D2121"/>
    <w:rsid w:val="006D21E4"/>
    <w:rsid w:val="006D231A"/>
    <w:rsid w:val="006D2447"/>
    <w:rsid w:val="006D2689"/>
    <w:rsid w:val="006D2AB7"/>
    <w:rsid w:val="006D342E"/>
    <w:rsid w:val="006D3E1B"/>
    <w:rsid w:val="006D4987"/>
    <w:rsid w:val="006D4E51"/>
    <w:rsid w:val="006D524D"/>
    <w:rsid w:val="006D595A"/>
    <w:rsid w:val="006D5D94"/>
    <w:rsid w:val="006D61E2"/>
    <w:rsid w:val="006D624A"/>
    <w:rsid w:val="006D676E"/>
    <w:rsid w:val="006D6774"/>
    <w:rsid w:val="006D6BDB"/>
    <w:rsid w:val="006D7A25"/>
    <w:rsid w:val="006D7BAC"/>
    <w:rsid w:val="006D7CE6"/>
    <w:rsid w:val="006E0085"/>
    <w:rsid w:val="006E01B7"/>
    <w:rsid w:val="006E026A"/>
    <w:rsid w:val="006E02C6"/>
    <w:rsid w:val="006E040C"/>
    <w:rsid w:val="006E05D8"/>
    <w:rsid w:val="006E0BE2"/>
    <w:rsid w:val="006E0C66"/>
    <w:rsid w:val="006E1185"/>
    <w:rsid w:val="006E1202"/>
    <w:rsid w:val="006E12E1"/>
    <w:rsid w:val="006E1CA6"/>
    <w:rsid w:val="006E1CAE"/>
    <w:rsid w:val="006E245A"/>
    <w:rsid w:val="006E24CC"/>
    <w:rsid w:val="006E24F4"/>
    <w:rsid w:val="006E250A"/>
    <w:rsid w:val="006E2691"/>
    <w:rsid w:val="006E293C"/>
    <w:rsid w:val="006E2A0A"/>
    <w:rsid w:val="006E2F20"/>
    <w:rsid w:val="006E348E"/>
    <w:rsid w:val="006E36D1"/>
    <w:rsid w:val="006E3865"/>
    <w:rsid w:val="006E3AAD"/>
    <w:rsid w:val="006E3B31"/>
    <w:rsid w:val="006E3DFC"/>
    <w:rsid w:val="006E3E65"/>
    <w:rsid w:val="006E3E9F"/>
    <w:rsid w:val="006E438A"/>
    <w:rsid w:val="006E471A"/>
    <w:rsid w:val="006E48D9"/>
    <w:rsid w:val="006E4B9F"/>
    <w:rsid w:val="006E548C"/>
    <w:rsid w:val="006E5606"/>
    <w:rsid w:val="006E563C"/>
    <w:rsid w:val="006E568F"/>
    <w:rsid w:val="006E58E2"/>
    <w:rsid w:val="006E5F54"/>
    <w:rsid w:val="006E61F5"/>
    <w:rsid w:val="006E69D2"/>
    <w:rsid w:val="006E6A6A"/>
    <w:rsid w:val="006E6BF4"/>
    <w:rsid w:val="006E772E"/>
    <w:rsid w:val="006E7846"/>
    <w:rsid w:val="006E795B"/>
    <w:rsid w:val="006E7C4F"/>
    <w:rsid w:val="006E7F40"/>
    <w:rsid w:val="006F05A5"/>
    <w:rsid w:val="006F0C28"/>
    <w:rsid w:val="006F0E81"/>
    <w:rsid w:val="006F1309"/>
    <w:rsid w:val="006F15DD"/>
    <w:rsid w:val="006F17FB"/>
    <w:rsid w:val="006F19D8"/>
    <w:rsid w:val="006F1CB8"/>
    <w:rsid w:val="006F204C"/>
    <w:rsid w:val="006F2262"/>
    <w:rsid w:val="006F22C5"/>
    <w:rsid w:val="006F24F0"/>
    <w:rsid w:val="006F25EB"/>
    <w:rsid w:val="006F2763"/>
    <w:rsid w:val="006F2933"/>
    <w:rsid w:val="006F2C3F"/>
    <w:rsid w:val="006F3149"/>
    <w:rsid w:val="006F36F7"/>
    <w:rsid w:val="006F3A88"/>
    <w:rsid w:val="006F3DF4"/>
    <w:rsid w:val="006F423E"/>
    <w:rsid w:val="006F44FD"/>
    <w:rsid w:val="006F46D7"/>
    <w:rsid w:val="006F46E3"/>
    <w:rsid w:val="006F49C2"/>
    <w:rsid w:val="006F522B"/>
    <w:rsid w:val="006F5489"/>
    <w:rsid w:val="006F5B55"/>
    <w:rsid w:val="006F5D0A"/>
    <w:rsid w:val="006F5DBC"/>
    <w:rsid w:val="006F5E9D"/>
    <w:rsid w:val="006F6309"/>
    <w:rsid w:val="006F6623"/>
    <w:rsid w:val="006F67B8"/>
    <w:rsid w:val="006F6974"/>
    <w:rsid w:val="006F6F6D"/>
    <w:rsid w:val="006F7077"/>
    <w:rsid w:val="006F70AF"/>
    <w:rsid w:val="006F759A"/>
    <w:rsid w:val="006F7972"/>
    <w:rsid w:val="006F7ABE"/>
    <w:rsid w:val="006F7D8D"/>
    <w:rsid w:val="00700081"/>
    <w:rsid w:val="00700421"/>
    <w:rsid w:val="00700521"/>
    <w:rsid w:val="00700DBF"/>
    <w:rsid w:val="007013E5"/>
    <w:rsid w:val="00701964"/>
    <w:rsid w:val="00701B1C"/>
    <w:rsid w:val="00701B5E"/>
    <w:rsid w:val="00701EF8"/>
    <w:rsid w:val="007021A6"/>
    <w:rsid w:val="007023BE"/>
    <w:rsid w:val="00702574"/>
    <w:rsid w:val="00702A85"/>
    <w:rsid w:val="00702A8A"/>
    <w:rsid w:val="00702E3D"/>
    <w:rsid w:val="007034E6"/>
    <w:rsid w:val="00703691"/>
    <w:rsid w:val="00703730"/>
    <w:rsid w:val="00703BC7"/>
    <w:rsid w:val="00703C7A"/>
    <w:rsid w:val="00704523"/>
    <w:rsid w:val="0070493E"/>
    <w:rsid w:val="00704A64"/>
    <w:rsid w:val="00705159"/>
    <w:rsid w:val="007057F8"/>
    <w:rsid w:val="00705C09"/>
    <w:rsid w:val="00706C4D"/>
    <w:rsid w:val="00706CF0"/>
    <w:rsid w:val="00706FC3"/>
    <w:rsid w:val="00707371"/>
    <w:rsid w:val="007076D4"/>
    <w:rsid w:val="007077A0"/>
    <w:rsid w:val="00707AAA"/>
    <w:rsid w:val="00707FE0"/>
    <w:rsid w:val="0071022B"/>
    <w:rsid w:val="00710375"/>
    <w:rsid w:val="007103BC"/>
    <w:rsid w:val="00710760"/>
    <w:rsid w:val="0071091B"/>
    <w:rsid w:val="00710B12"/>
    <w:rsid w:val="00710F67"/>
    <w:rsid w:val="00711323"/>
    <w:rsid w:val="007116B6"/>
    <w:rsid w:val="00711A03"/>
    <w:rsid w:val="00711AE0"/>
    <w:rsid w:val="00711C5F"/>
    <w:rsid w:val="00711EAE"/>
    <w:rsid w:val="00711F50"/>
    <w:rsid w:val="00712147"/>
    <w:rsid w:val="00712480"/>
    <w:rsid w:val="007124A6"/>
    <w:rsid w:val="007128B8"/>
    <w:rsid w:val="00712ECF"/>
    <w:rsid w:val="00713575"/>
    <w:rsid w:val="007147F0"/>
    <w:rsid w:val="00714A02"/>
    <w:rsid w:val="00714E9F"/>
    <w:rsid w:val="00714EC0"/>
    <w:rsid w:val="00715334"/>
    <w:rsid w:val="00715A81"/>
    <w:rsid w:val="00715BB8"/>
    <w:rsid w:val="00715BBA"/>
    <w:rsid w:val="00715F89"/>
    <w:rsid w:val="00716227"/>
    <w:rsid w:val="00716281"/>
    <w:rsid w:val="00716575"/>
    <w:rsid w:val="007165B2"/>
    <w:rsid w:val="0071669E"/>
    <w:rsid w:val="007166E0"/>
    <w:rsid w:val="007167EF"/>
    <w:rsid w:val="00716AC8"/>
    <w:rsid w:val="00716FAB"/>
    <w:rsid w:val="007172FC"/>
    <w:rsid w:val="007174F7"/>
    <w:rsid w:val="0071763E"/>
    <w:rsid w:val="00717A60"/>
    <w:rsid w:val="00717ACC"/>
    <w:rsid w:val="00717EC6"/>
    <w:rsid w:val="00717EF3"/>
    <w:rsid w:val="00717F3B"/>
    <w:rsid w:val="00720408"/>
    <w:rsid w:val="00720B34"/>
    <w:rsid w:val="00720B4B"/>
    <w:rsid w:val="007215A6"/>
    <w:rsid w:val="00721653"/>
    <w:rsid w:val="00721E8D"/>
    <w:rsid w:val="007228A2"/>
    <w:rsid w:val="00722939"/>
    <w:rsid w:val="00722A11"/>
    <w:rsid w:val="00722D68"/>
    <w:rsid w:val="00723016"/>
    <w:rsid w:val="007232F7"/>
    <w:rsid w:val="00723589"/>
    <w:rsid w:val="00723860"/>
    <w:rsid w:val="00723AAF"/>
    <w:rsid w:val="00723B9A"/>
    <w:rsid w:val="00723C0B"/>
    <w:rsid w:val="00723E55"/>
    <w:rsid w:val="007243D2"/>
    <w:rsid w:val="00724885"/>
    <w:rsid w:val="00724ADC"/>
    <w:rsid w:val="00724B7F"/>
    <w:rsid w:val="00724BDE"/>
    <w:rsid w:val="0072521C"/>
    <w:rsid w:val="00725388"/>
    <w:rsid w:val="00725601"/>
    <w:rsid w:val="00725F74"/>
    <w:rsid w:val="00726600"/>
    <w:rsid w:val="0072670B"/>
    <w:rsid w:val="00726734"/>
    <w:rsid w:val="00726741"/>
    <w:rsid w:val="007269C5"/>
    <w:rsid w:val="00726B4F"/>
    <w:rsid w:val="00726BC6"/>
    <w:rsid w:val="0072735E"/>
    <w:rsid w:val="007276CD"/>
    <w:rsid w:val="007276D6"/>
    <w:rsid w:val="007279E7"/>
    <w:rsid w:val="00727E9E"/>
    <w:rsid w:val="00730060"/>
    <w:rsid w:val="0073030F"/>
    <w:rsid w:val="007308B9"/>
    <w:rsid w:val="00731205"/>
    <w:rsid w:val="00732116"/>
    <w:rsid w:val="0073253B"/>
    <w:rsid w:val="00732584"/>
    <w:rsid w:val="00732879"/>
    <w:rsid w:val="00733219"/>
    <w:rsid w:val="007333D7"/>
    <w:rsid w:val="007336DB"/>
    <w:rsid w:val="00733C39"/>
    <w:rsid w:val="00734318"/>
    <w:rsid w:val="00734728"/>
    <w:rsid w:val="007350AA"/>
    <w:rsid w:val="00735720"/>
    <w:rsid w:val="00735853"/>
    <w:rsid w:val="0073589E"/>
    <w:rsid w:val="00735E23"/>
    <w:rsid w:val="00735FBA"/>
    <w:rsid w:val="007360CE"/>
    <w:rsid w:val="00736266"/>
    <w:rsid w:val="007366B1"/>
    <w:rsid w:val="007375BD"/>
    <w:rsid w:val="007379AC"/>
    <w:rsid w:val="00740371"/>
    <w:rsid w:val="00740E49"/>
    <w:rsid w:val="0074130A"/>
    <w:rsid w:val="007414B0"/>
    <w:rsid w:val="00741928"/>
    <w:rsid w:val="00741AE4"/>
    <w:rsid w:val="00741B4F"/>
    <w:rsid w:val="00741C4A"/>
    <w:rsid w:val="00741D70"/>
    <w:rsid w:val="00741DB8"/>
    <w:rsid w:val="00741E9F"/>
    <w:rsid w:val="00741EA7"/>
    <w:rsid w:val="007432A0"/>
    <w:rsid w:val="007432B9"/>
    <w:rsid w:val="007437F4"/>
    <w:rsid w:val="00743B51"/>
    <w:rsid w:val="0074423F"/>
    <w:rsid w:val="0074430F"/>
    <w:rsid w:val="007443CC"/>
    <w:rsid w:val="0074481E"/>
    <w:rsid w:val="0074490C"/>
    <w:rsid w:val="007449C7"/>
    <w:rsid w:val="00745058"/>
    <w:rsid w:val="007452F0"/>
    <w:rsid w:val="00745315"/>
    <w:rsid w:val="00745589"/>
    <w:rsid w:val="00745874"/>
    <w:rsid w:val="007462A4"/>
    <w:rsid w:val="007468AD"/>
    <w:rsid w:val="00746922"/>
    <w:rsid w:val="00746AF7"/>
    <w:rsid w:val="0074718E"/>
    <w:rsid w:val="00747365"/>
    <w:rsid w:val="0074780E"/>
    <w:rsid w:val="0074793D"/>
    <w:rsid w:val="00747B80"/>
    <w:rsid w:val="00747C6A"/>
    <w:rsid w:val="00750D8E"/>
    <w:rsid w:val="00751003"/>
    <w:rsid w:val="0075100E"/>
    <w:rsid w:val="007512EA"/>
    <w:rsid w:val="0075155E"/>
    <w:rsid w:val="0075156C"/>
    <w:rsid w:val="0075176A"/>
    <w:rsid w:val="007518DD"/>
    <w:rsid w:val="00751BC2"/>
    <w:rsid w:val="00752216"/>
    <w:rsid w:val="00752268"/>
    <w:rsid w:val="007523FF"/>
    <w:rsid w:val="0075282E"/>
    <w:rsid w:val="00752C8A"/>
    <w:rsid w:val="00753130"/>
    <w:rsid w:val="00753401"/>
    <w:rsid w:val="00753463"/>
    <w:rsid w:val="00754068"/>
    <w:rsid w:val="007540C2"/>
    <w:rsid w:val="00754275"/>
    <w:rsid w:val="007542EB"/>
    <w:rsid w:val="0075485F"/>
    <w:rsid w:val="00754B6E"/>
    <w:rsid w:val="00754FB3"/>
    <w:rsid w:val="007551BF"/>
    <w:rsid w:val="0075585D"/>
    <w:rsid w:val="00755B7F"/>
    <w:rsid w:val="00755C82"/>
    <w:rsid w:val="00755FBB"/>
    <w:rsid w:val="00756907"/>
    <w:rsid w:val="00756ABB"/>
    <w:rsid w:val="0075702F"/>
    <w:rsid w:val="0075714C"/>
    <w:rsid w:val="0075733B"/>
    <w:rsid w:val="00757568"/>
    <w:rsid w:val="007577B3"/>
    <w:rsid w:val="00757812"/>
    <w:rsid w:val="00757CCD"/>
    <w:rsid w:val="00757F6B"/>
    <w:rsid w:val="00757F6D"/>
    <w:rsid w:val="00757F8A"/>
    <w:rsid w:val="0076029F"/>
    <w:rsid w:val="00760AED"/>
    <w:rsid w:val="00760D69"/>
    <w:rsid w:val="00761375"/>
    <w:rsid w:val="0076146A"/>
    <w:rsid w:val="00761ED2"/>
    <w:rsid w:val="007620E3"/>
    <w:rsid w:val="00762119"/>
    <w:rsid w:val="00762251"/>
    <w:rsid w:val="0076246B"/>
    <w:rsid w:val="00762CB6"/>
    <w:rsid w:val="00762CFF"/>
    <w:rsid w:val="00762DE1"/>
    <w:rsid w:val="00762E27"/>
    <w:rsid w:val="00762EB3"/>
    <w:rsid w:val="00763140"/>
    <w:rsid w:val="007636E0"/>
    <w:rsid w:val="00763A22"/>
    <w:rsid w:val="00763B39"/>
    <w:rsid w:val="00763E2E"/>
    <w:rsid w:val="00764161"/>
    <w:rsid w:val="007645D8"/>
    <w:rsid w:val="007648B2"/>
    <w:rsid w:val="00764921"/>
    <w:rsid w:val="00764F09"/>
    <w:rsid w:val="007652F4"/>
    <w:rsid w:val="0076536F"/>
    <w:rsid w:val="007653B2"/>
    <w:rsid w:val="007653BF"/>
    <w:rsid w:val="00765715"/>
    <w:rsid w:val="007658E2"/>
    <w:rsid w:val="00765D7E"/>
    <w:rsid w:val="00765E92"/>
    <w:rsid w:val="007661F7"/>
    <w:rsid w:val="00766A92"/>
    <w:rsid w:val="00767507"/>
    <w:rsid w:val="00767714"/>
    <w:rsid w:val="00767AD0"/>
    <w:rsid w:val="00767D3A"/>
    <w:rsid w:val="00767D4A"/>
    <w:rsid w:val="00770000"/>
    <w:rsid w:val="0077045C"/>
    <w:rsid w:val="00770A0C"/>
    <w:rsid w:val="00770FFD"/>
    <w:rsid w:val="00771125"/>
    <w:rsid w:val="00771FD8"/>
    <w:rsid w:val="0077202B"/>
    <w:rsid w:val="00772B0C"/>
    <w:rsid w:val="00772B37"/>
    <w:rsid w:val="00772DFB"/>
    <w:rsid w:val="007735E8"/>
    <w:rsid w:val="007736B5"/>
    <w:rsid w:val="0077385F"/>
    <w:rsid w:val="00773BF9"/>
    <w:rsid w:val="007743D8"/>
    <w:rsid w:val="007748FC"/>
    <w:rsid w:val="0077563D"/>
    <w:rsid w:val="00775732"/>
    <w:rsid w:val="00775A45"/>
    <w:rsid w:val="00775AB9"/>
    <w:rsid w:val="00775CE2"/>
    <w:rsid w:val="0077608A"/>
    <w:rsid w:val="00776307"/>
    <w:rsid w:val="007764D0"/>
    <w:rsid w:val="007765EE"/>
    <w:rsid w:val="00776650"/>
    <w:rsid w:val="007766D1"/>
    <w:rsid w:val="00776B4C"/>
    <w:rsid w:val="00776B9D"/>
    <w:rsid w:val="00776C6B"/>
    <w:rsid w:val="00777094"/>
    <w:rsid w:val="007773EA"/>
    <w:rsid w:val="0077745A"/>
    <w:rsid w:val="0077786E"/>
    <w:rsid w:val="00777934"/>
    <w:rsid w:val="00777997"/>
    <w:rsid w:val="00777C1F"/>
    <w:rsid w:val="00777DF9"/>
    <w:rsid w:val="00777E1D"/>
    <w:rsid w:val="00777E9B"/>
    <w:rsid w:val="00780AD9"/>
    <w:rsid w:val="007812FF"/>
    <w:rsid w:val="0078171D"/>
    <w:rsid w:val="00781A13"/>
    <w:rsid w:val="00781B4D"/>
    <w:rsid w:val="00781DD9"/>
    <w:rsid w:val="007821CA"/>
    <w:rsid w:val="00782A86"/>
    <w:rsid w:val="00782F2A"/>
    <w:rsid w:val="00783019"/>
    <w:rsid w:val="00783270"/>
    <w:rsid w:val="00783417"/>
    <w:rsid w:val="007835DB"/>
    <w:rsid w:val="00783923"/>
    <w:rsid w:val="00783FA7"/>
    <w:rsid w:val="007842E0"/>
    <w:rsid w:val="0078441A"/>
    <w:rsid w:val="007844E9"/>
    <w:rsid w:val="00784619"/>
    <w:rsid w:val="007849C8"/>
    <w:rsid w:val="00784CAC"/>
    <w:rsid w:val="007853C7"/>
    <w:rsid w:val="007855E4"/>
    <w:rsid w:val="0078594A"/>
    <w:rsid w:val="00785BB0"/>
    <w:rsid w:val="00786E0B"/>
    <w:rsid w:val="00787208"/>
    <w:rsid w:val="00787538"/>
    <w:rsid w:val="007876E4"/>
    <w:rsid w:val="00787713"/>
    <w:rsid w:val="00787BDB"/>
    <w:rsid w:val="00787C9C"/>
    <w:rsid w:val="00787CCE"/>
    <w:rsid w:val="00787D4E"/>
    <w:rsid w:val="00787D6E"/>
    <w:rsid w:val="00790827"/>
    <w:rsid w:val="007910B2"/>
    <w:rsid w:val="007910E2"/>
    <w:rsid w:val="007915C2"/>
    <w:rsid w:val="00792020"/>
    <w:rsid w:val="0079235B"/>
    <w:rsid w:val="00792499"/>
    <w:rsid w:val="0079337A"/>
    <w:rsid w:val="0079347E"/>
    <w:rsid w:val="00793874"/>
    <w:rsid w:val="0079398C"/>
    <w:rsid w:val="00794496"/>
    <w:rsid w:val="007945D3"/>
    <w:rsid w:val="007946BD"/>
    <w:rsid w:val="00794700"/>
    <w:rsid w:val="00794E16"/>
    <w:rsid w:val="00794F1B"/>
    <w:rsid w:val="00795209"/>
    <w:rsid w:val="007955E3"/>
    <w:rsid w:val="00795708"/>
    <w:rsid w:val="0079587F"/>
    <w:rsid w:val="00795C6F"/>
    <w:rsid w:val="00796594"/>
    <w:rsid w:val="00796957"/>
    <w:rsid w:val="00796DFF"/>
    <w:rsid w:val="00796FCC"/>
    <w:rsid w:val="00797531"/>
    <w:rsid w:val="00797915"/>
    <w:rsid w:val="00797BB4"/>
    <w:rsid w:val="00797FAE"/>
    <w:rsid w:val="007A0249"/>
    <w:rsid w:val="007A0525"/>
    <w:rsid w:val="007A05D9"/>
    <w:rsid w:val="007A08F3"/>
    <w:rsid w:val="007A1158"/>
    <w:rsid w:val="007A1337"/>
    <w:rsid w:val="007A335E"/>
    <w:rsid w:val="007A3F13"/>
    <w:rsid w:val="007A3FB3"/>
    <w:rsid w:val="007A4341"/>
    <w:rsid w:val="007A45B4"/>
    <w:rsid w:val="007A45F0"/>
    <w:rsid w:val="007A49D2"/>
    <w:rsid w:val="007A5186"/>
    <w:rsid w:val="007A561F"/>
    <w:rsid w:val="007A5BF8"/>
    <w:rsid w:val="007A6497"/>
    <w:rsid w:val="007A69F9"/>
    <w:rsid w:val="007A7394"/>
    <w:rsid w:val="007A75C7"/>
    <w:rsid w:val="007A767C"/>
    <w:rsid w:val="007A76D5"/>
    <w:rsid w:val="007A7753"/>
    <w:rsid w:val="007A7814"/>
    <w:rsid w:val="007A7EC4"/>
    <w:rsid w:val="007B00CD"/>
    <w:rsid w:val="007B01D8"/>
    <w:rsid w:val="007B0422"/>
    <w:rsid w:val="007B0829"/>
    <w:rsid w:val="007B095B"/>
    <w:rsid w:val="007B0DDD"/>
    <w:rsid w:val="007B1727"/>
    <w:rsid w:val="007B17B8"/>
    <w:rsid w:val="007B1DE4"/>
    <w:rsid w:val="007B23B6"/>
    <w:rsid w:val="007B27D2"/>
    <w:rsid w:val="007B2A93"/>
    <w:rsid w:val="007B3162"/>
    <w:rsid w:val="007B32D1"/>
    <w:rsid w:val="007B3BDB"/>
    <w:rsid w:val="007B3E76"/>
    <w:rsid w:val="007B4A95"/>
    <w:rsid w:val="007B4ACB"/>
    <w:rsid w:val="007B4BBE"/>
    <w:rsid w:val="007B535D"/>
    <w:rsid w:val="007B593E"/>
    <w:rsid w:val="007B59C3"/>
    <w:rsid w:val="007B5BB6"/>
    <w:rsid w:val="007B5E16"/>
    <w:rsid w:val="007B6D5D"/>
    <w:rsid w:val="007B6EA6"/>
    <w:rsid w:val="007B6F7C"/>
    <w:rsid w:val="007B7058"/>
    <w:rsid w:val="007B7758"/>
    <w:rsid w:val="007B79F5"/>
    <w:rsid w:val="007B7E11"/>
    <w:rsid w:val="007C094F"/>
    <w:rsid w:val="007C0A75"/>
    <w:rsid w:val="007C0A79"/>
    <w:rsid w:val="007C0CBE"/>
    <w:rsid w:val="007C15D5"/>
    <w:rsid w:val="007C1869"/>
    <w:rsid w:val="007C1B40"/>
    <w:rsid w:val="007C1CAE"/>
    <w:rsid w:val="007C1CFC"/>
    <w:rsid w:val="007C24EB"/>
    <w:rsid w:val="007C2B86"/>
    <w:rsid w:val="007C2CE1"/>
    <w:rsid w:val="007C2FC7"/>
    <w:rsid w:val="007C3529"/>
    <w:rsid w:val="007C37E2"/>
    <w:rsid w:val="007C39B8"/>
    <w:rsid w:val="007C3EE9"/>
    <w:rsid w:val="007C4124"/>
    <w:rsid w:val="007C4337"/>
    <w:rsid w:val="007C4B37"/>
    <w:rsid w:val="007C520F"/>
    <w:rsid w:val="007C52C0"/>
    <w:rsid w:val="007C52FC"/>
    <w:rsid w:val="007C5811"/>
    <w:rsid w:val="007C5E15"/>
    <w:rsid w:val="007C5E6E"/>
    <w:rsid w:val="007C64AE"/>
    <w:rsid w:val="007C64D9"/>
    <w:rsid w:val="007C6DDE"/>
    <w:rsid w:val="007C7002"/>
    <w:rsid w:val="007C7B73"/>
    <w:rsid w:val="007C7BF0"/>
    <w:rsid w:val="007C7EAF"/>
    <w:rsid w:val="007D02F4"/>
    <w:rsid w:val="007D0368"/>
    <w:rsid w:val="007D08FF"/>
    <w:rsid w:val="007D0D47"/>
    <w:rsid w:val="007D0E39"/>
    <w:rsid w:val="007D11AF"/>
    <w:rsid w:val="007D13E0"/>
    <w:rsid w:val="007D14B1"/>
    <w:rsid w:val="007D16C5"/>
    <w:rsid w:val="007D1B12"/>
    <w:rsid w:val="007D1B88"/>
    <w:rsid w:val="007D1E28"/>
    <w:rsid w:val="007D1FAF"/>
    <w:rsid w:val="007D2758"/>
    <w:rsid w:val="007D297E"/>
    <w:rsid w:val="007D2AEE"/>
    <w:rsid w:val="007D2E00"/>
    <w:rsid w:val="007D3163"/>
    <w:rsid w:val="007D34D0"/>
    <w:rsid w:val="007D38D4"/>
    <w:rsid w:val="007D38D8"/>
    <w:rsid w:val="007D3AD1"/>
    <w:rsid w:val="007D3BB1"/>
    <w:rsid w:val="007D3BB7"/>
    <w:rsid w:val="007D4012"/>
    <w:rsid w:val="007D47F0"/>
    <w:rsid w:val="007D499B"/>
    <w:rsid w:val="007D4E92"/>
    <w:rsid w:val="007D51A5"/>
    <w:rsid w:val="007D5C22"/>
    <w:rsid w:val="007D6734"/>
    <w:rsid w:val="007D6DE1"/>
    <w:rsid w:val="007D6E00"/>
    <w:rsid w:val="007D6F1A"/>
    <w:rsid w:val="007D7178"/>
    <w:rsid w:val="007D7328"/>
    <w:rsid w:val="007D733F"/>
    <w:rsid w:val="007D7775"/>
    <w:rsid w:val="007D7D4C"/>
    <w:rsid w:val="007D7E1A"/>
    <w:rsid w:val="007D7E43"/>
    <w:rsid w:val="007E0107"/>
    <w:rsid w:val="007E0163"/>
    <w:rsid w:val="007E039B"/>
    <w:rsid w:val="007E0FF6"/>
    <w:rsid w:val="007E1112"/>
    <w:rsid w:val="007E1358"/>
    <w:rsid w:val="007E211E"/>
    <w:rsid w:val="007E2300"/>
    <w:rsid w:val="007E26FC"/>
    <w:rsid w:val="007E2C3C"/>
    <w:rsid w:val="007E2C40"/>
    <w:rsid w:val="007E2EC0"/>
    <w:rsid w:val="007E310E"/>
    <w:rsid w:val="007E31C6"/>
    <w:rsid w:val="007E3621"/>
    <w:rsid w:val="007E3A36"/>
    <w:rsid w:val="007E3A91"/>
    <w:rsid w:val="007E3F44"/>
    <w:rsid w:val="007E40C2"/>
    <w:rsid w:val="007E46CE"/>
    <w:rsid w:val="007E479C"/>
    <w:rsid w:val="007E4BEB"/>
    <w:rsid w:val="007E518D"/>
    <w:rsid w:val="007E555B"/>
    <w:rsid w:val="007E56FA"/>
    <w:rsid w:val="007E5710"/>
    <w:rsid w:val="007E57FE"/>
    <w:rsid w:val="007E58FD"/>
    <w:rsid w:val="007E5E5B"/>
    <w:rsid w:val="007E6177"/>
    <w:rsid w:val="007E67EB"/>
    <w:rsid w:val="007E693B"/>
    <w:rsid w:val="007E6B6E"/>
    <w:rsid w:val="007E6DDC"/>
    <w:rsid w:val="007E70E1"/>
    <w:rsid w:val="007E723A"/>
    <w:rsid w:val="007F0199"/>
    <w:rsid w:val="007F0412"/>
    <w:rsid w:val="007F0A51"/>
    <w:rsid w:val="007F1587"/>
    <w:rsid w:val="007F1727"/>
    <w:rsid w:val="007F172B"/>
    <w:rsid w:val="007F1C3A"/>
    <w:rsid w:val="007F1D85"/>
    <w:rsid w:val="007F26A0"/>
    <w:rsid w:val="007F2A70"/>
    <w:rsid w:val="007F2AF0"/>
    <w:rsid w:val="007F2E8F"/>
    <w:rsid w:val="007F3047"/>
    <w:rsid w:val="007F3A24"/>
    <w:rsid w:val="007F3D28"/>
    <w:rsid w:val="007F4960"/>
    <w:rsid w:val="007F4A66"/>
    <w:rsid w:val="007F5717"/>
    <w:rsid w:val="007F5B91"/>
    <w:rsid w:val="007F6671"/>
    <w:rsid w:val="007F67F9"/>
    <w:rsid w:val="007F687D"/>
    <w:rsid w:val="007F6C6D"/>
    <w:rsid w:val="007F6CE0"/>
    <w:rsid w:val="007F6D2B"/>
    <w:rsid w:val="007F71AE"/>
    <w:rsid w:val="007F79D0"/>
    <w:rsid w:val="007F7BF6"/>
    <w:rsid w:val="007F7F34"/>
    <w:rsid w:val="008002AA"/>
    <w:rsid w:val="00800705"/>
    <w:rsid w:val="00800B9B"/>
    <w:rsid w:val="00800D94"/>
    <w:rsid w:val="00800FBF"/>
    <w:rsid w:val="00801BEF"/>
    <w:rsid w:val="00801E22"/>
    <w:rsid w:val="00802545"/>
    <w:rsid w:val="0080297B"/>
    <w:rsid w:val="008029F1"/>
    <w:rsid w:val="00802D64"/>
    <w:rsid w:val="00802DF0"/>
    <w:rsid w:val="00802E08"/>
    <w:rsid w:val="008032D3"/>
    <w:rsid w:val="00803CBE"/>
    <w:rsid w:val="00803CF0"/>
    <w:rsid w:val="008041E1"/>
    <w:rsid w:val="00804509"/>
    <w:rsid w:val="008045E9"/>
    <w:rsid w:val="008046A9"/>
    <w:rsid w:val="008048CE"/>
    <w:rsid w:val="00804A93"/>
    <w:rsid w:val="00804AA6"/>
    <w:rsid w:val="00804D31"/>
    <w:rsid w:val="008054A4"/>
    <w:rsid w:val="0080570E"/>
    <w:rsid w:val="0080594C"/>
    <w:rsid w:val="00806018"/>
    <w:rsid w:val="00806993"/>
    <w:rsid w:val="008069EC"/>
    <w:rsid w:val="0080702C"/>
    <w:rsid w:val="00807239"/>
    <w:rsid w:val="008073F9"/>
    <w:rsid w:val="00807559"/>
    <w:rsid w:val="00807F6D"/>
    <w:rsid w:val="00810077"/>
    <w:rsid w:val="008100B4"/>
    <w:rsid w:val="0081038F"/>
    <w:rsid w:val="008108EC"/>
    <w:rsid w:val="0081099D"/>
    <w:rsid w:val="00810CEC"/>
    <w:rsid w:val="0081151A"/>
    <w:rsid w:val="00811811"/>
    <w:rsid w:val="00811AA0"/>
    <w:rsid w:val="00811AC4"/>
    <w:rsid w:val="00811CF2"/>
    <w:rsid w:val="00811DA2"/>
    <w:rsid w:val="008121CF"/>
    <w:rsid w:val="00812313"/>
    <w:rsid w:val="00812FE9"/>
    <w:rsid w:val="00813352"/>
    <w:rsid w:val="008134CB"/>
    <w:rsid w:val="00813753"/>
    <w:rsid w:val="00813856"/>
    <w:rsid w:val="00813C59"/>
    <w:rsid w:val="00813F55"/>
    <w:rsid w:val="00813F96"/>
    <w:rsid w:val="00814CFC"/>
    <w:rsid w:val="00814DAD"/>
    <w:rsid w:val="00814F8F"/>
    <w:rsid w:val="00815466"/>
    <w:rsid w:val="008158FC"/>
    <w:rsid w:val="00815F3D"/>
    <w:rsid w:val="008160FE"/>
    <w:rsid w:val="00816345"/>
    <w:rsid w:val="008163C6"/>
    <w:rsid w:val="008167A7"/>
    <w:rsid w:val="0081694F"/>
    <w:rsid w:val="00816D22"/>
    <w:rsid w:val="00816D45"/>
    <w:rsid w:val="00816F34"/>
    <w:rsid w:val="00817F2E"/>
    <w:rsid w:val="0082020C"/>
    <w:rsid w:val="0082030C"/>
    <w:rsid w:val="00820392"/>
    <w:rsid w:val="008208C0"/>
    <w:rsid w:val="008208F0"/>
    <w:rsid w:val="00820A75"/>
    <w:rsid w:val="00820C0E"/>
    <w:rsid w:val="008215E8"/>
    <w:rsid w:val="00821E62"/>
    <w:rsid w:val="00822443"/>
    <w:rsid w:val="00822D3B"/>
    <w:rsid w:val="00822F5E"/>
    <w:rsid w:val="00823383"/>
    <w:rsid w:val="00823693"/>
    <w:rsid w:val="008238B8"/>
    <w:rsid w:val="00823C19"/>
    <w:rsid w:val="00823D4B"/>
    <w:rsid w:val="00824121"/>
    <w:rsid w:val="00824C45"/>
    <w:rsid w:val="008258AE"/>
    <w:rsid w:val="00825D2A"/>
    <w:rsid w:val="00825E05"/>
    <w:rsid w:val="00826242"/>
    <w:rsid w:val="00826CFC"/>
    <w:rsid w:val="00827012"/>
    <w:rsid w:val="00827647"/>
    <w:rsid w:val="00827BF2"/>
    <w:rsid w:val="00827C97"/>
    <w:rsid w:val="00827FA6"/>
    <w:rsid w:val="00830088"/>
    <w:rsid w:val="008301CB"/>
    <w:rsid w:val="0083022A"/>
    <w:rsid w:val="0083078E"/>
    <w:rsid w:val="00830C63"/>
    <w:rsid w:val="00830CCE"/>
    <w:rsid w:val="00830D70"/>
    <w:rsid w:val="00831883"/>
    <w:rsid w:val="008320ED"/>
    <w:rsid w:val="0083261E"/>
    <w:rsid w:val="008326AB"/>
    <w:rsid w:val="008326FE"/>
    <w:rsid w:val="00832940"/>
    <w:rsid w:val="00832A05"/>
    <w:rsid w:val="00832A98"/>
    <w:rsid w:val="00832BA2"/>
    <w:rsid w:val="00832CAF"/>
    <w:rsid w:val="0083329A"/>
    <w:rsid w:val="0083399C"/>
    <w:rsid w:val="0083426F"/>
    <w:rsid w:val="00834448"/>
    <w:rsid w:val="00834BC7"/>
    <w:rsid w:val="0083542D"/>
    <w:rsid w:val="00835500"/>
    <w:rsid w:val="00835A30"/>
    <w:rsid w:val="00835DF6"/>
    <w:rsid w:val="00835EE2"/>
    <w:rsid w:val="0083604E"/>
    <w:rsid w:val="0083662E"/>
    <w:rsid w:val="00836727"/>
    <w:rsid w:val="00836770"/>
    <w:rsid w:val="00836AF6"/>
    <w:rsid w:val="00836B5E"/>
    <w:rsid w:val="00836CC9"/>
    <w:rsid w:val="00836D63"/>
    <w:rsid w:val="00836FC3"/>
    <w:rsid w:val="00837139"/>
    <w:rsid w:val="0083725D"/>
    <w:rsid w:val="00837266"/>
    <w:rsid w:val="00837CCC"/>
    <w:rsid w:val="00837E97"/>
    <w:rsid w:val="00840075"/>
    <w:rsid w:val="00840201"/>
    <w:rsid w:val="00840297"/>
    <w:rsid w:val="00840335"/>
    <w:rsid w:val="0084035D"/>
    <w:rsid w:val="008405CC"/>
    <w:rsid w:val="00840AFC"/>
    <w:rsid w:val="00840C10"/>
    <w:rsid w:val="00840F1B"/>
    <w:rsid w:val="00841758"/>
    <w:rsid w:val="008422C0"/>
    <w:rsid w:val="00842315"/>
    <w:rsid w:val="00842BA0"/>
    <w:rsid w:val="00842CEB"/>
    <w:rsid w:val="00842FD7"/>
    <w:rsid w:val="008436E7"/>
    <w:rsid w:val="00843890"/>
    <w:rsid w:val="00843A2E"/>
    <w:rsid w:val="00843A71"/>
    <w:rsid w:val="00844584"/>
    <w:rsid w:val="00844A9C"/>
    <w:rsid w:val="0084521E"/>
    <w:rsid w:val="008453AC"/>
    <w:rsid w:val="0084541F"/>
    <w:rsid w:val="0084559F"/>
    <w:rsid w:val="0084574E"/>
    <w:rsid w:val="0084584A"/>
    <w:rsid w:val="00845B96"/>
    <w:rsid w:val="00846595"/>
    <w:rsid w:val="00846ADB"/>
    <w:rsid w:val="00846D7D"/>
    <w:rsid w:val="00846EE3"/>
    <w:rsid w:val="008478E6"/>
    <w:rsid w:val="00847A92"/>
    <w:rsid w:val="00847F40"/>
    <w:rsid w:val="00850180"/>
    <w:rsid w:val="00850402"/>
    <w:rsid w:val="00850419"/>
    <w:rsid w:val="008504DD"/>
    <w:rsid w:val="00850661"/>
    <w:rsid w:val="0085078C"/>
    <w:rsid w:val="00850AE0"/>
    <w:rsid w:val="00850F02"/>
    <w:rsid w:val="00851939"/>
    <w:rsid w:val="008521F0"/>
    <w:rsid w:val="008525A7"/>
    <w:rsid w:val="008527B6"/>
    <w:rsid w:val="00852FF9"/>
    <w:rsid w:val="00853180"/>
    <w:rsid w:val="00853420"/>
    <w:rsid w:val="00853455"/>
    <w:rsid w:val="0085378E"/>
    <w:rsid w:val="00855266"/>
    <w:rsid w:val="00855513"/>
    <w:rsid w:val="008557E5"/>
    <w:rsid w:val="00855CEC"/>
    <w:rsid w:val="00855E50"/>
    <w:rsid w:val="00856287"/>
    <w:rsid w:val="008562B9"/>
    <w:rsid w:val="00856763"/>
    <w:rsid w:val="00856F6A"/>
    <w:rsid w:val="008572E1"/>
    <w:rsid w:val="008578D3"/>
    <w:rsid w:val="00860123"/>
    <w:rsid w:val="00860192"/>
    <w:rsid w:val="00860268"/>
    <w:rsid w:val="0086027C"/>
    <w:rsid w:val="0086036C"/>
    <w:rsid w:val="008603A1"/>
    <w:rsid w:val="0086056C"/>
    <w:rsid w:val="0086063E"/>
    <w:rsid w:val="00861164"/>
    <w:rsid w:val="00861235"/>
    <w:rsid w:val="00861240"/>
    <w:rsid w:val="00861341"/>
    <w:rsid w:val="008614C4"/>
    <w:rsid w:val="00861880"/>
    <w:rsid w:val="008623D4"/>
    <w:rsid w:val="00863010"/>
    <w:rsid w:val="00863179"/>
    <w:rsid w:val="008631B8"/>
    <w:rsid w:val="008635F0"/>
    <w:rsid w:val="008637F3"/>
    <w:rsid w:val="008639EF"/>
    <w:rsid w:val="00863B1F"/>
    <w:rsid w:val="00863CAF"/>
    <w:rsid w:val="00863FEA"/>
    <w:rsid w:val="008643B0"/>
    <w:rsid w:val="00864636"/>
    <w:rsid w:val="00864771"/>
    <w:rsid w:val="008647C0"/>
    <w:rsid w:val="00864DE8"/>
    <w:rsid w:val="00864F5E"/>
    <w:rsid w:val="00864FCD"/>
    <w:rsid w:val="00864FF4"/>
    <w:rsid w:val="008655C3"/>
    <w:rsid w:val="00865C0C"/>
    <w:rsid w:val="00866465"/>
    <w:rsid w:val="008664E4"/>
    <w:rsid w:val="00866753"/>
    <w:rsid w:val="00866801"/>
    <w:rsid w:val="00867272"/>
    <w:rsid w:val="0086796B"/>
    <w:rsid w:val="00867B6D"/>
    <w:rsid w:val="00867CDC"/>
    <w:rsid w:val="008702AE"/>
    <w:rsid w:val="0087046F"/>
    <w:rsid w:val="00870978"/>
    <w:rsid w:val="0087097D"/>
    <w:rsid w:val="00870E77"/>
    <w:rsid w:val="00871626"/>
    <w:rsid w:val="00871786"/>
    <w:rsid w:val="008717B8"/>
    <w:rsid w:val="00871F42"/>
    <w:rsid w:val="008720FF"/>
    <w:rsid w:val="00872162"/>
    <w:rsid w:val="00872547"/>
    <w:rsid w:val="00872A53"/>
    <w:rsid w:val="00872D60"/>
    <w:rsid w:val="0087305A"/>
    <w:rsid w:val="0087358C"/>
    <w:rsid w:val="008737B4"/>
    <w:rsid w:val="00873B4C"/>
    <w:rsid w:val="00873EE1"/>
    <w:rsid w:val="00874035"/>
    <w:rsid w:val="0087404F"/>
    <w:rsid w:val="0087428A"/>
    <w:rsid w:val="00874FEA"/>
    <w:rsid w:val="0087534E"/>
    <w:rsid w:val="008754D0"/>
    <w:rsid w:val="00875CF8"/>
    <w:rsid w:val="00875FDE"/>
    <w:rsid w:val="008765BC"/>
    <w:rsid w:val="00876855"/>
    <w:rsid w:val="00876A59"/>
    <w:rsid w:val="00877198"/>
    <w:rsid w:val="0087783B"/>
    <w:rsid w:val="008779AE"/>
    <w:rsid w:val="00877CA9"/>
    <w:rsid w:val="00877EF6"/>
    <w:rsid w:val="008801BC"/>
    <w:rsid w:val="0088052F"/>
    <w:rsid w:val="00880ADC"/>
    <w:rsid w:val="008812A6"/>
    <w:rsid w:val="008818EA"/>
    <w:rsid w:val="00881BC5"/>
    <w:rsid w:val="00881DF3"/>
    <w:rsid w:val="0088227D"/>
    <w:rsid w:val="00882595"/>
    <w:rsid w:val="00882CEE"/>
    <w:rsid w:val="00882ECE"/>
    <w:rsid w:val="008841C5"/>
    <w:rsid w:val="00884371"/>
    <w:rsid w:val="00884578"/>
    <w:rsid w:val="0088469F"/>
    <w:rsid w:val="008849EB"/>
    <w:rsid w:val="00884E21"/>
    <w:rsid w:val="00885425"/>
    <w:rsid w:val="008854FF"/>
    <w:rsid w:val="00885964"/>
    <w:rsid w:val="00885DA4"/>
    <w:rsid w:val="008863EB"/>
    <w:rsid w:val="00886598"/>
    <w:rsid w:val="00886BBF"/>
    <w:rsid w:val="00886FE2"/>
    <w:rsid w:val="00887251"/>
    <w:rsid w:val="008879A6"/>
    <w:rsid w:val="0089009D"/>
    <w:rsid w:val="00890328"/>
    <w:rsid w:val="00890C2B"/>
    <w:rsid w:val="00891299"/>
    <w:rsid w:val="008915C1"/>
    <w:rsid w:val="008915DE"/>
    <w:rsid w:val="00891869"/>
    <w:rsid w:val="00891CBB"/>
    <w:rsid w:val="008921CA"/>
    <w:rsid w:val="00892A26"/>
    <w:rsid w:val="00892CF8"/>
    <w:rsid w:val="008931A4"/>
    <w:rsid w:val="00893CDE"/>
    <w:rsid w:val="0089429E"/>
    <w:rsid w:val="00894748"/>
    <w:rsid w:val="00894A85"/>
    <w:rsid w:val="00894AC4"/>
    <w:rsid w:val="00894B51"/>
    <w:rsid w:val="00894EAA"/>
    <w:rsid w:val="00895164"/>
    <w:rsid w:val="0089655F"/>
    <w:rsid w:val="00896649"/>
    <w:rsid w:val="00896BAE"/>
    <w:rsid w:val="00896C8D"/>
    <w:rsid w:val="00896E52"/>
    <w:rsid w:val="0089784D"/>
    <w:rsid w:val="00897909"/>
    <w:rsid w:val="008979F5"/>
    <w:rsid w:val="00897C8F"/>
    <w:rsid w:val="008A03AD"/>
    <w:rsid w:val="008A045D"/>
    <w:rsid w:val="008A0BE6"/>
    <w:rsid w:val="008A0C9F"/>
    <w:rsid w:val="008A0E4A"/>
    <w:rsid w:val="008A0E71"/>
    <w:rsid w:val="008A101C"/>
    <w:rsid w:val="008A1303"/>
    <w:rsid w:val="008A136B"/>
    <w:rsid w:val="008A155B"/>
    <w:rsid w:val="008A1D71"/>
    <w:rsid w:val="008A1F5C"/>
    <w:rsid w:val="008A2024"/>
    <w:rsid w:val="008A2447"/>
    <w:rsid w:val="008A24C3"/>
    <w:rsid w:val="008A260C"/>
    <w:rsid w:val="008A2B33"/>
    <w:rsid w:val="008A2E01"/>
    <w:rsid w:val="008A2F8E"/>
    <w:rsid w:val="008A321D"/>
    <w:rsid w:val="008A3445"/>
    <w:rsid w:val="008A3A7B"/>
    <w:rsid w:val="008A42C1"/>
    <w:rsid w:val="008A47C4"/>
    <w:rsid w:val="008A492A"/>
    <w:rsid w:val="008A4E41"/>
    <w:rsid w:val="008A5002"/>
    <w:rsid w:val="008A502D"/>
    <w:rsid w:val="008A52C6"/>
    <w:rsid w:val="008A5A00"/>
    <w:rsid w:val="008A5C3D"/>
    <w:rsid w:val="008A5CAF"/>
    <w:rsid w:val="008A61F6"/>
    <w:rsid w:val="008A671B"/>
    <w:rsid w:val="008A6BEB"/>
    <w:rsid w:val="008A6D7F"/>
    <w:rsid w:val="008A71B5"/>
    <w:rsid w:val="008A7725"/>
    <w:rsid w:val="008A78A9"/>
    <w:rsid w:val="008A79A8"/>
    <w:rsid w:val="008A7D1A"/>
    <w:rsid w:val="008B03C7"/>
    <w:rsid w:val="008B03CF"/>
    <w:rsid w:val="008B054E"/>
    <w:rsid w:val="008B0646"/>
    <w:rsid w:val="008B0FE5"/>
    <w:rsid w:val="008B106B"/>
    <w:rsid w:val="008B1834"/>
    <w:rsid w:val="008B23CC"/>
    <w:rsid w:val="008B23F6"/>
    <w:rsid w:val="008B26D8"/>
    <w:rsid w:val="008B2B36"/>
    <w:rsid w:val="008B37A2"/>
    <w:rsid w:val="008B38A2"/>
    <w:rsid w:val="008B38D8"/>
    <w:rsid w:val="008B390A"/>
    <w:rsid w:val="008B4429"/>
    <w:rsid w:val="008B49A7"/>
    <w:rsid w:val="008B55B4"/>
    <w:rsid w:val="008B59E5"/>
    <w:rsid w:val="008B687A"/>
    <w:rsid w:val="008B6AAE"/>
    <w:rsid w:val="008B6B67"/>
    <w:rsid w:val="008B6FF0"/>
    <w:rsid w:val="008B7796"/>
    <w:rsid w:val="008B7951"/>
    <w:rsid w:val="008B7B51"/>
    <w:rsid w:val="008B7BF2"/>
    <w:rsid w:val="008B7DDE"/>
    <w:rsid w:val="008C12CF"/>
    <w:rsid w:val="008C13FA"/>
    <w:rsid w:val="008C18CB"/>
    <w:rsid w:val="008C1E11"/>
    <w:rsid w:val="008C20FA"/>
    <w:rsid w:val="008C23BA"/>
    <w:rsid w:val="008C2441"/>
    <w:rsid w:val="008C2823"/>
    <w:rsid w:val="008C3B14"/>
    <w:rsid w:val="008C41EF"/>
    <w:rsid w:val="008C4237"/>
    <w:rsid w:val="008C4264"/>
    <w:rsid w:val="008C446D"/>
    <w:rsid w:val="008C4E08"/>
    <w:rsid w:val="008C51E2"/>
    <w:rsid w:val="008C538C"/>
    <w:rsid w:val="008C59E0"/>
    <w:rsid w:val="008C633E"/>
    <w:rsid w:val="008C63C1"/>
    <w:rsid w:val="008C6CD9"/>
    <w:rsid w:val="008C6CF2"/>
    <w:rsid w:val="008C6EF8"/>
    <w:rsid w:val="008C73E4"/>
    <w:rsid w:val="008C7897"/>
    <w:rsid w:val="008C7A3B"/>
    <w:rsid w:val="008C7EB5"/>
    <w:rsid w:val="008D0719"/>
    <w:rsid w:val="008D0D17"/>
    <w:rsid w:val="008D0D73"/>
    <w:rsid w:val="008D0F12"/>
    <w:rsid w:val="008D10F4"/>
    <w:rsid w:val="008D14F1"/>
    <w:rsid w:val="008D15CD"/>
    <w:rsid w:val="008D1689"/>
    <w:rsid w:val="008D2141"/>
    <w:rsid w:val="008D2284"/>
    <w:rsid w:val="008D2550"/>
    <w:rsid w:val="008D25B0"/>
    <w:rsid w:val="008D2708"/>
    <w:rsid w:val="008D2A1B"/>
    <w:rsid w:val="008D2F72"/>
    <w:rsid w:val="008D323C"/>
    <w:rsid w:val="008D32CB"/>
    <w:rsid w:val="008D34DF"/>
    <w:rsid w:val="008D3A04"/>
    <w:rsid w:val="008D3C87"/>
    <w:rsid w:val="008D3F54"/>
    <w:rsid w:val="008D41BB"/>
    <w:rsid w:val="008D41C3"/>
    <w:rsid w:val="008D4379"/>
    <w:rsid w:val="008D45EA"/>
    <w:rsid w:val="008D478E"/>
    <w:rsid w:val="008D4CD6"/>
    <w:rsid w:val="008D4E49"/>
    <w:rsid w:val="008D51BF"/>
    <w:rsid w:val="008D529F"/>
    <w:rsid w:val="008D554D"/>
    <w:rsid w:val="008D5AE0"/>
    <w:rsid w:val="008D5E50"/>
    <w:rsid w:val="008D5E5D"/>
    <w:rsid w:val="008D5EA1"/>
    <w:rsid w:val="008D6364"/>
    <w:rsid w:val="008D6944"/>
    <w:rsid w:val="008D6ADE"/>
    <w:rsid w:val="008D6B21"/>
    <w:rsid w:val="008D6DDF"/>
    <w:rsid w:val="008D6E39"/>
    <w:rsid w:val="008D7015"/>
    <w:rsid w:val="008D734D"/>
    <w:rsid w:val="008D7D56"/>
    <w:rsid w:val="008D7E57"/>
    <w:rsid w:val="008D7F6B"/>
    <w:rsid w:val="008E0054"/>
    <w:rsid w:val="008E03B9"/>
    <w:rsid w:val="008E081F"/>
    <w:rsid w:val="008E0B30"/>
    <w:rsid w:val="008E0CA6"/>
    <w:rsid w:val="008E0F4D"/>
    <w:rsid w:val="008E1354"/>
    <w:rsid w:val="008E152D"/>
    <w:rsid w:val="008E1AA8"/>
    <w:rsid w:val="008E1C14"/>
    <w:rsid w:val="008E1C7E"/>
    <w:rsid w:val="008E1DDB"/>
    <w:rsid w:val="008E236E"/>
    <w:rsid w:val="008E2565"/>
    <w:rsid w:val="008E25DD"/>
    <w:rsid w:val="008E26C1"/>
    <w:rsid w:val="008E288D"/>
    <w:rsid w:val="008E2AB0"/>
    <w:rsid w:val="008E3183"/>
    <w:rsid w:val="008E3529"/>
    <w:rsid w:val="008E355A"/>
    <w:rsid w:val="008E37B0"/>
    <w:rsid w:val="008E37B3"/>
    <w:rsid w:val="008E4988"/>
    <w:rsid w:val="008E4E45"/>
    <w:rsid w:val="008E4FDB"/>
    <w:rsid w:val="008E50C3"/>
    <w:rsid w:val="008E5BA4"/>
    <w:rsid w:val="008E65B9"/>
    <w:rsid w:val="008E670B"/>
    <w:rsid w:val="008E684A"/>
    <w:rsid w:val="008E69CE"/>
    <w:rsid w:val="008E6B05"/>
    <w:rsid w:val="008E6E9A"/>
    <w:rsid w:val="008E7341"/>
    <w:rsid w:val="008E7BF9"/>
    <w:rsid w:val="008E7DCD"/>
    <w:rsid w:val="008F024E"/>
    <w:rsid w:val="008F0726"/>
    <w:rsid w:val="008F09FF"/>
    <w:rsid w:val="008F0A15"/>
    <w:rsid w:val="008F0A1A"/>
    <w:rsid w:val="008F0FFA"/>
    <w:rsid w:val="008F1109"/>
    <w:rsid w:val="008F1208"/>
    <w:rsid w:val="008F1929"/>
    <w:rsid w:val="008F2141"/>
    <w:rsid w:val="008F292D"/>
    <w:rsid w:val="008F2A21"/>
    <w:rsid w:val="008F2BB0"/>
    <w:rsid w:val="008F31D5"/>
    <w:rsid w:val="008F3252"/>
    <w:rsid w:val="008F34EC"/>
    <w:rsid w:val="008F36D9"/>
    <w:rsid w:val="008F3C28"/>
    <w:rsid w:val="008F3DC8"/>
    <w:rsid w:val="008F4A73"/>
    <w:rsid w:val="008F4DD0"/>
    <w:rsid w:val="008F4EDA"/>
    <w:rsid w:val="008F4F69"/>
    <w:rsid w:val="008F5401"/>
    <w:rsid w:val="008F5690"/>
    <w:rsid w:val="008F58D7"/>
    <w:rsid w:val="008F62B7"/>
    <w:rsid w:val="008F644B"/>
    <w:rsid w:val="008F6465"/>
    <w:rsid w:val="008F657C"/>
    <w:rsid w:val="008F6ABA"/>
    <w:rsid w:val="008F6B22"/>
    <w:rsid w:val="008F6D8A"/>
    <w:rsid w:val="008F7934"/>
    <w:rsid w:val="008F7962"/>
    <w:rsid w:val="009004C8"/>
    <w:rsid w:val="00900F43"/>
    <w:rsid w:val="00901027"/>
    <w:rsid w:val="00901A21"/>
    <w:rsid w:val="00901A5A"/>
    <w:rsid w:val="00902367"/>
    <w:rsid w:val="009028E5"/>
    <w:rsid w:val="00902A80"/>
    <w:rsid w:val="00902D9A"/>
    <w:rsid w:val="00902DD5"/>
    <w:rsid w:val="0090309C"/>
    <w:rsid w:val="00903304"/>
    <w:rsid w:val="00903517"/>
    <w:rsid w:val="009039F4"/>
    <w:rsid w:val="00903CDA"/>
    <w:rsid w:val="00903EC5"/>
    <w:rsid w:val="009046D8"/>
    <w:rsid w:val="00904735"/>
    <w:rsid w:val="00904821"/>
    <w:rsid w:val="009049CA"/>
    <w:rsid w:val="00904C3A"/>
    <w:rsid w:val="00905240"/>
    <w:rsid w:val="009055F3"/>
    <w:rsid w:val="00905993"/>
    <w:rsid w:val="009059A5"/>
    <w:rsid w:val="00905D8D"/>
    <w:rsid w:val="00905EFF"/>
    <w:rsid w:val="00906708"/>
    <w:rsid w:val="00906780"/>
    <w:rsid w:val="00906785"/>
    <w:rsid w:val="009068C1"/>
    <w:rsid w:val="00906AED"/>
    <w:rsid w:val="00906C4D"/>
    <w:rsid w:val="00906D92"/>
    <w:rsid w:val="00906F6C"/>
    <w:rsid w:val="00907A15"/>
    <w:rsid w:val="00907F53"/>
    <w:rsid w:val="009103E1"/>
    <w:rsid w:val="009104CB"/>
    <w:rsid w:val="00910DB4"/>
    <w:rsid w:val="00910DEB"/>
    <w:rsid w:val="00910E4A"/>
    <w:rsid w:val="00911105"/>
    <w:rsid w:val="009116C0"/>
    <w:rsid w:val="00911A20"/>
    <w:rsid w:val="00911A3A"/>
    <w:rsid w:val="00911EFD"/>
    <w:rsid w:val="00911FD5"/>
    <w:rsid w:val="00912495"/>
    <w:rsid w:val="00912BBB"/>
    <w:rsid w:val="00912ED9"/>
    <w:rsid w:val="00913202"/>
    <w:rsid w:val="00913848"/>
    <w:rsid w:val="00913C35"/>
    <w:rsid w:val="00913D50"/>
    <w:rsid w:val="0091444B"/>
    <w:rsid w:val="009147E4"/>
    <w:rsid w:val="00914B3F"/>
    <w:rsid w:val="00914FB4"/>
    <w:rsid w:val="009157AA"/>
    <w:rsid w:val="00915A7B"/>
    <w:rsid w:val="00916545"/>
    <w:rsid w:val="0091681C"/>
    <w:rsid w:val="00916987"/>
    <w:rsid w:val="00916CA2"/>
    <w:rsid w:val="0091733C"/>
    <w:rsid w:val="009174DC"/>
    <w:rsid w:val="0091773E"/>
    <w:rsid w:val="00920060"/>
    <w:rsid w:val="009201FE"/>
    <w:rsid w:val="00920384"/>
    <w:rsid w:val="0092060D"/>
    <w:rsid w:val="0092074F"/>
    <w:rsid w:val="00920F26"/>
    <w:rsid w:val="009212BA"/>
    <w:rsid w:val="0092162C"/>
    <w:rsid w:val="00921DBD"/>
    <w:rsid w:val="009224A5"/>
    <w:rsid w:val="00922B10"/>
    <w:rsid w:val="00922BFC"/>
    <w:rsid w:val="00922D0B"/>
    <w:rsid w:val="00922DF0"/>
    <w:rsid w:val="00923216"/>
    <w:rsid w:val="0092358F"/>
    <w:rsid w:val="0092370F"/>
    <w:rsid w:val="00923764"/>
    <w:rsid w:val="00923805"/>
    <w:rsid w:val="00923EB3"/>
    <w:rsid w:val="0092494C"/>
    <w:rsid w:val="0092531B"/>
    <w:rsid w:val="0092583E"/>
    <w:rsid w:val="00925E05"/>
    <w:rsid w:val="00925FC5"/>
    <w:rsid w:val="00926023"/>
    <w:rsid w:val="0092618E"/>
    <w:rsid w:val="00926241"/>
    <w:rsid w:val="009265D0"/>
    <w:rsid w:val="00926962"/>
    <w:rsid w:val="00926963"/>
    <w:rsid w:val="00926D8C"/>
    <w:rsid w:val="00926DDD"/>
    <w:rsid w:val="00926FDE"/>
    <w:rsid w:val="0092786A"/>
    <w:rsid w:val="0093027E"/>
    <w:rsid w:val="00930723"/>
    <w:rsid w:val="00930D5E"/>
    <w:rsid w:val="009318F5"/>
    <w:rsid w:val="00931A42"/>
    <w:rsid w:val="0093284D"/>
    <w:rsid w:val="00932A66"/>
    <w:rsid w:val="00932D17"/>
    <w:rsid w:val="00932D20"/>
    <w:rsid w:val="00932D88"/>
    <w:rsid w:val="00932FDD"/>
    <w:rsid w:val="00933128"/>
    <w:rsid w:val="00933411"/>
    <w:rsid w:val="009341A6"/>
    <w:rsid w:val="009342DA"/>
    <w:rsid w:val="009347DA"/>
    <w:rsid w:val="00934CA8"/>
    <w:rsid w:val="00935711"/>
    <w:rsid w:val="009359A2"/>
    <w:rsid w:val="00935C63"/>
    <w:rsid w:val="00935D8A"/>
    <w:rsid w:val="00936387"/>
    <w:rsid w:val="009366A2"/>
    <w:rsid w:val="009366BC"/>
    <w:rsid w:val="00936D01"/>
    <w:rsid w:val="00936EA8"/>
    <w:rsid w:val="00937087"/>
    <w:rsid w:val="00937211"/>
    <w:rsid w:val="00937293"/>
    <w:rsid w:val="009374A4"/>
    <w:rsid w:val="00937603"/>
    <w:rsid w:val="009377E8"/>
    <w:rsid w:val="00937809"/>
    <w:rsid w:val="00937E7F"/>
    <w:rsid w:val="00940321"/>
    <w:rsid w:val="00940582"/>
    <w:rsid w:val="0094129F"/>
    <w:rsid w:val="00941306"/>
    <w:rsid w:val="00941746"/>
    <w:rsid w:val="00941B47"/>
    <w:rsid w:val="00941E55"/>
    <w:rsid w:val="00942318"/>
    <w:rsid w:val="009428F6"/>
    <w:rsid w:val="00942974"/>
    <w:rsid w:val="0094342A"/>
    <w:rsid w:val="0094365E"/>
    <w:rsid w:val="00943C90"/>
    <w:rsid w:val="00943D53"/>
    <w:rsid w:val="0094435A"/>
    <w:rsid w:val="009448E0"/>
    <w:rsid w:val="00944D3B"/>
    <w:rsid w:val="00944E00"/>
    <w:rsid w:val="00945D9C"/>
    <w:rsid w:val="00945E5A"/>
    <w:rsid w:val="00946260"/>
    <w:rsid w:val="00946621"/>
    <w:rsid w:val="0094682D"/>
    <w:rsid w:val="00946B9A"/>
    <w:rsid w:val="00946BD9"/>
    <w:rsid w:val="00947625"/>
    <w:rsid w:val="00947829"/>
    <w:rsid w:val="009479F3"/>
    <w:rsid w:val="00947B74"/>
    <w:rsid w:val="0095017B"/>
    <w:rsid w:val="009506A5"/>
    <w:rsid w:val="00951037"/>
    <w:rsid w:val="00951FDA"/>
    <w:rsid w:val="009520EB"/>
    <w:rsid w:val="009527C6"/>
    <w:rsid w:val="00953131"/>
    <w:rsid w:val="0095314F"/>
    <w:rsid w:val="0095317C"/>
    <w:rsid w:val="009532D9"/>
    <w:rsid w:val="00953474"/>
    <w:rsid w:val="00953879"/>
    <w:rsid w:val="00953AEA"/>
    <w:rsid w:val="00953BF0"/>
    <w:rsid w:val="00953D4C"/>
    <w:rsid w:val="0095409B"/>
    <w:rsid w:val="009541B0"/>
    <w:rsid w:val="009547D1"/>
    <w:rsid w:val="00954A8A"/>
    <w:rsid w:val="00954C4F"/>
    <w:rsid w:val="00955154"/>
    <w:rsid w:val="009551DF"/>
    <w:rsid w:val="00955C80"/>
    <w:rsid w:val="00955DAB"/>
    <w:rsid w:val="00955E87"/>
    <w:rsid w:val="00955EF1"/>
    <w:rsid w:val="009563CC"/>
    <w:rsid w:val="00956F29"/>
    <w:rsid w:val="00956FEB"/>
    <w:rsid w:val="009572D7"/>
    <w:rsid w:val="009574B0"/>
    <w:rsid w:val="00957A04"/>
    <w:rsid w:val="00957A92"/>
    <w:rsid w:val="00957B2D"/>
    <w:rsid w:val="00957D6B"/>
    <w:rsid w:val="00957ED7"/>
    <w:rsid w:val="00960128"/>
    <w:rsid w:val="009602CF"/>
    <w:rsid w:val="00960C0B"/>
    <w:rsid w:val="00961358"/>
    <w:rsid w:val="00961993"/>
    <w:rsid w:val="00961AC3"/>
    <w:rsid w:val="00961B1D"/>
    <w:rsid w:val="00961B42"/>
    <w:rsid w:val="00961EBC"/>
    <w:rsid w:val="00962204"/>
    <w:rsid w:val="0096281A"/>
    <w:rsid w:val="00962AB9"/>
    <w:rsid w:val="00962E6B"/>
    <w:rsid w:val="00962F33"/>
    <w:rsid w:val="0096326A"/>
    <w:rsid w:val="00963365"/>
    <w:rsid w:val="00963493"/>
    <w:rsid w:val="009634F5"/>
    <w:rsid w:val="00963A24"/>
    <w:rsid w:val="00963D95"/>
    <w:rsid w:val="00964383"/>
    <w:rsid w:val="009643EF"/>
    <w:rsid w:val="00964F16"/>
    <w:rsid w:val="00964F79"/>
    <w:rsid w:val="0096544C"/>
    <w:rsid w:val="009655DA"/>
    <w:rsid w:val="00965680"/>
    <w:rsid w:val="0096568E"/>
    <w:rsid w:val="00965875"/>
    <w:rsid w:val="00965957"/>
    <w:rsid w:val="009659E3"/>
    <w:rsid w:val="00965F68"/>
    <w:rsid w:val="00966004"/>
    <w:rsid w:val="0096605F"/>
    <w:rsid w:val="0096642F"/>
    <w:rsid w:val="00966809"/>
    <w:rsid w:val="009668EC"/>
    <w:rsid w:val="009669BF"/>
    <w:rsid w:val="00966E12"/>
    <w:rsid w:val="00966FD7"/>
    <w:rsid w:val="0096720D"/>
    <w:rsid w:val="009672D8"/>
    <w:rsid w:val="00967571"/>
    <w:rsid w:val="00967E44"/>
    <w:rsid w:val="0097058E"/>
    <w:rsid w:val="009709F2"/>
    <w:rsid w:val="00970ADB"/>
    <w:rsid w:val="0097180C"/>
    <w:rsid w:val="009718CD"/>
    <w:rsid w:val="009721E6"/>
    <w:rsid w:val="009728F8"/>
    <w:rsid w:val="0097304D"/>
    <w:rsid w:val="00973B6E"/>
    <w:rsid w:val="00973BED"/>
    <w:rsid w:val="00973C7C"/>
    <w:rsid w:val="00973D71"/>
    <w:rsid w:val="00973DAC"/>
    <w:rsid w:val="00973F34"/>
    <w:rsid w:val="00974001"/>
    <w:rsid w:val="00974003"/>
    <w:rsid w:val="009741B9"/>
    <w:rsid w:val="00974408"/>
    <w:rsid w:val="0097475D"/>
    <w:rsid w:val="00974A18"/>
    <w:rsid w:val="00974C23"/>
    <w:rsid w:val="00974EC3"/>
    <w:rsid w:val="009751E5"/>
    <w:rsid w:val="00975203"/>
    <w:rsid w:val="00975754"/>
    <w:rsid w:val="0097577A"/>
    <w:rsid w:val="0097582D"/>
    <w:rsid w:val="00975C0C"/>
    <w:rsid w:val="0097610C"/>
    <w:rsid w:val="009764B0"/>
    <w:rsid w:val="009768B8"/>
    <w:rsid w:val="00976D9C"/>
    <w:rsid w:val="00976E13"/>
    <w:rsid w:val="0097792F"/>
    <w:rsid w:val="00977B94"/>
    <w:rsid w:val="00977D12"/>
    <w:rsid w:val="00977F9B"/>
    <w:rsid w:val="00977FD6"/>
    <w:rsid w:val="00980808"/>
    <w:rsid w:val="00980B81"/>
    <w:rsid w:val="00980F62"/>
    <w:rsid w:val="00981043"/>
    <w:rsid w:val="00981209"/>
    <w:rsid w:val="009817E1"/>
    <w:rsid w:val="00981D43"/>
    <w:rsid w:val="00981E0A"/>
    <w:rsid w:val="00982EEB"/>
    <w:rsid w:val="00983549"/>
    <w:rsid w:val="00983B40"/>
    <w:rsid w:val="00983C17"/>
    <w:rsid w:val="00983D18"/>
    <w:rsid w:val="00983DBE"/>
    <w:rsid w:val="00984319"/>
    <w:rsid w:val="009847FC"/>
    <w:rsid w:val="00985556"/>
    <w:rsid w:val="0098559A"/>
    <w:rsid w:val="00985B08"/>
    <w:rsid w:val="00985F61"/>
    <w:rsid w:val="00985F97"/>
    <w:rsid w:val="00985F9D"/>
    <w:rsid w:val="0098626C"/>
    <w:rsid w:val="00986346"/>
    <w:rsid w:val="00986419"/>
    <w:rsid w:val="00986562"/>
    <w:rsid w:val="00986C34"/>
    <w:rsid w:val="0098742A"/>
    <w:rsid w:val="009874FF"/>
    <w:rsid w:val="00987AAA"/>
    <w:rsid w:val="00987BAF"/>
    <w:rsid w:val="00987DF4"/>
    <w:rsid w:val="00987EB8"/>
    <w:rsid w:val="00987FC3"/>
    <w:rsid w:val="009902B2"/>
    <w:rsid w:val="009909B2"/>
    <w:rsid w:val="00990C15"/>
    <w:rsid w:val="00990C8A"/>
    <w:rsid w:val="00990D64"/>
    <w:rsid w:val="00990FC9"/>
    <w:rsid w:val="009911DF"/>
    <w:rsid w:val="009916D9"/>
    <w:rsid w:val="009923D9"/>
    <w:rsid w:val="00992918"/>
    <w:rsid w:val="00992A03"/>
    <w:rsid w:val="00992C22"/>
    <w:rsid w:val="00992C6B"/>
    <w:rsid w:val="00992C86"/>
    <w:rsid w:val="00992D2F"/>
    <w:rsid w:val="00992D8F"/>
    <w:rsid w:val="00992DC5"/>
    <w:rsid w:val="00992EE4"/>
    <w:rsid w:val="0099313D"/>
    <w:rsid w:val="00993210"/>
    <w:rsid w:val="009933FF"/>
    <w:rsid w:val="00993465"/>
    <w:rsid w:val="009934FB"/>
    <w:rsid w:val="00993605"/>
    <w:rsid w:val="00993E65"/>
    <w:rsid w:val="00994061"/>
    <w:rsid w:val="00994164"/>
    <w:rsid w:val="0099423E"/>
    <w:rsid w:val="00994510"/>
    <w:rsid w:val="009946CF"/>
    <w:rsid w:val="009946FA"/>
    <w:rsid w:val="00995105"/>
    <w:rsid w:val="0099521B"/>
    <w:rsid w:val="00995308"/>
    <w:rsid w:val="009955B2"/>
    <w:rsid w:val="00996278"/>
    <w:rsid w:val="009962D5"/>
    <w:rsid w:val="009967BF"/>
    <w:rsid w:val="0099692D"/>
    <w:rsid w:val="00996D4E"/>
    <w:rsid w:val="00997500"/>
    <w:rsid w:val="009978EF"/>
    <w:rsid w:val="00997974"/>
    <w:rsid w:val="00997B7F"/>
    <w:rsid w:val="00997B8C"/>
    <w:rsid w:val="00997E8A"/>
    <w:rsid w:val="009A0570"/>
    <w:rsid w:val="009A05CF"/>
    <w:rsid w:val="009A07A6"/>
    <w:rsid w:val="009A0AFD"/>
    <w:rsid w:val="009A0F4F"/>
    <w:rsid w:val="009A124C"/>
    <w:rsid w:val="009A188E"/>
    <w:rsid w:val="009A198B"/>
    <w:rsid w:val="009A233B"/>
    <w:rsid w:val="009A24FC"/>
    <w:rsid w:val="009A276A"/>
    <w:rsid w:val="009A280D"/>
    <w:rsid w:val="009A29EE"/>
    <w:rsid w:val="009A2B29"/>
    <w:rsid w:val="009A304F"/>
    <w:rsid w:val="009A3393"/>
    <w:rsid w:val="009A33A1"/>
    <w:rsid w:val="009A366E"/>
    <w:rsid w:val="009A3765"/>
    <w:rsid w:val="009A3BF5"/>
    <w:rsid w:val="009A3CBC"/>
    <w:rsid w:val="009A3F65"/>
    <w:rsid w:val="009A3F86"/>
    <w:rsid w:val="009A4022"/>
    <w:rsid w:val="009A403E"/>
    <w:rsid w:val="009A419E"/>
    <w:rsid w:val="009A4462"/>
    <w:rsid w:val="009A4752"/>
    <w:rsid w:val="009A4780"/>
    <w:rsid w:val="009A4DEE"/>
    <w:rsid w:val="009A5583"/>
    <w:rsid w:val="009A5787"/>
    <w:rsid w:val="009A59ED"/>
    <w:rsid w:val="009A5BE8"/>
    <w:rsid w:val="009A5C1B"/>
    <w:rsid w:val="009A5DCE"/>
    <w:rsid w:val="009A5E06"/>
    <w:rsid w:val="009A6050"/>
    <w:rsid w:val="009A608B"/>
    <w:rsid w:val="009A6100"/>
    <w:rsid w:val="009A695D"/>
    <w:rsid w:val="009A696B"/>
    <w:rsid w:val="009A70C2"/>
    <w:rsid w:val="009A7F3E"/>
    <w:rsid w:val="009A7FB1"/>
    <w:rsid w:val="009B07CF"/>
    <w:rsid w:val="009B0B87"/>
    <w:rsid w:val="009B1156"/>
    <w:rsid w:val="009B1561"/>
    <w:rsid w:val="009B17D5"/>
    <w:rsid w:val="009B1F08"/>
    <w:rsid w:val="009B2040"/>
    <w:rsid w:val="009B2D7D"/>
    <w:rsid w:val="009B385F"/>
    <w:rsid w:val="009B3DC3"/>
    <w:rsid w:val="009B44C9"/>
    <w:rsid w:val="009B4787"/>
    <w:rsid w:val="009B5112"/>
    <w:rsid w:val="009B5220"/>
    <w:rsid w:val="009B5907"/>
    <w:rsid w:val="009B5F43"/>
    <w:rsid w:val="009B664A"/>
    <w:rsid w:val="009B68EF"/>
    <w:rsid w:val="009B6B68"/>
    <w:rsid w:val="009B6D0A"/>
    <w:rsid w:val="009B6D11"/>
    <w:rsid w:val="009B6F3D"/>
    <w:rsid w:val="009B72E9"/>
    <w:rsid w:val="009B73CE"/>
    <w:rsid w:val="009B7F1F"/>
    <w:rsid w:val="009C0957"/>
    <w:rsid w:val="009C09CF"/>
    <w:rsid w:val="009C1324"/>
    <w:rsid w:val="009C1746"/>
    <w:rsid w:val="009C1959"/>
    <w:rsid w:val="009C1E69"/>
    <w:rsid w:val="009C1F54"/>
    <w:rsid w:val="009C2172"/>
    <w:rsid w:val="009C2759"/>
    <w:rsid w:val="009C28A9"/>
    <w:rsid w:val="009C2D83"/>
    <w:rsid w:val="009C32F6"/>
    <w:rsid w:val="009C3BC5"/>
    <w:rsid w:val="009C3C7E"/>
    <w:rsid w:val="009C412D"/>
    <w:rsid w:val="009C421F"/>
    <w:rsid w:val="009C4255"/>
    <w:rsid w:val="009C4350"/>
    <w:rsid w:val="009C45C5"/>
    <w:rsid w:val="009C47CE"/>
    <w:rsid w:val="009C4AD2"/>
    <w:rsid w:val="009C4D61"/>
    <w:rsid w:val="009C4DA3"/>
    <w:rsid w:val="009C4E41"/>
    <w:rsid w:val="009C4F2C"/>
    <w:rsid w:val="009C51EF"/>
    <w:rsid w:val="009C5620"/>
    <w:rsid w:val="009C5676"/>
    <w:rsid w:val="009C5782"/>
    <w:rsid w:val="009C58A4"/>
    <w:rsid w:val="009C5B14"/>
    <w:rsid w:val="009C5BC8"/>
    <w:rsid w:val="009C5D68"/>
    <w:rsid w:val="009C6391"/>
    <w:rsid w:val="009C6C23"/>
    <w:rsid w:val="009C7065"/>
    <w:rsid w:val="009C711F"/>
    <w:rsid w:val="009C74CC"/>
    <w:rsid w:val="009C7696"/>
    <w:rsid w:val="009C7AE8"/>
    <w:rsid w:val="009C7CCA"/>
    <w:rsid w:val="009C7F47"/>
    <w:rsid w:val="009C7F99"/>
    <w:rsid w:val="009D00AD"/>
    <w:rsid w:val="009D00B5"/>
    <w:rsid w:val="009D02B0"/>
    <w:rsid w:val="009D039B"/>
    <w:rsid w:val="009D17AD"/>
    <w:rsid w:val="009D2035"/>
    <w:rsid w:val="009D261F"/>
    <w:rsid w:val="009D2B06"/>
    <w:rsid w:val="009D33B4"/>
    <w:rsid w:val="009D33FE"/>
    <w:rsid w:val="009D4274"/>
    <w:rsid w:val="009D45EB"/>
    <w:rsid w:val="009D4719"/>
    <w:rsid w:val="009D4AC2"/>
    <w:rsid w:val="009D4B74"/>
    <w:rsid w:val="009D4E90"/>
    <w:rsid w:val="009D50A4"/>
    <w:rsid w:val="009D5333"/>
    <w:rsid w:val="009D536F"/>
    <w:rsid w:val="009D55FF"/>
    <w:rsid w:val="009D5C7D"/>
    <w:rsid w:val="009D5CED"/>
    <w:rsid w:val="009D6270"/>
    <w:rsid w:val="009D6762"/>
    <w:rsid w:val="009D6965"/>
    <w:rsid w:val="009D6F9E"/>
    <w:rsid w:val="009D71DA"/>
    <w:rsid w:val="009D78BC"/>
    <w:rsid w:val="009D7A35"/>
    <w:rsid w:val="009D7F0F"/>
    <w:rsid w:val="009E042B"/>
    <w:rsid w:val="009E0C8B"/>
    <w:rsid w:val="009E0E36"/>
    <w:rsid w:val="009E0E4C"/>
    <w:rsid w:val="009E0E87"/>
    <w:rsid w:val="009E0FD6"/>
    <w:rsid w:val="009E144D"/>
    <w:rsid w:val="009E157C"/>
    <w:rsid w:val="009E15F3"/>
    <w:rsid w:val="009E1DCF"/>
    <w:rsid w:val="009E2240"/>
    <w:rsid w:val="009E22C5"/>
    <w:rsid w:val="009E2494"/>
    <w:rsid w:val="009E2859"/>
    <w:rsid w:val="009E2D8F"/>
    <w:rsid w:val="009E2E93"/>
    <w:rsid w:val="009E2F41"/>
    <w:rsid w:val="009E3202"/>
    <w:rsid w:val="009E33F2"/>
    <w:rsid w:val="009E3594"/>
    <w:rsid w:val="009E359A"/>
    <w:rsid w:val="009E38E5"/>
    <w:rsid w:val="009E3BFF"/>
    <w:rsid w:val="009E3E9D"/>
    <w:rsid w:val="009E4404"/>
    <w:rsid w:val="009E4625"/>
    <w:rsid w:val="009E4DE3"/>
    <w:rsid w:val="009E4E8E"/>
    <w:rsid w:val="009E5248"/>
    <w:rsid w:val="009E5A89"/>
    <w:rsid w:val="009E5B0B"/>
    <w:rsid w:val="009E6251"/>
    <w:rsid w:val="009E6681"/>
    <w:rsid w:val="009E6E75"/>
    <w:rsid w:val="009E6F62"/>
    <w:rsid w:val="009E73DA"/>
    <w:rsid w:val="009E7515"/>
    <w:rsid w:val="009E77D1"/>
    <w:rsid w:val="009E7890"/>
    <w:rsid w:val="009E789D"/>
    <w:rsid w:val="009F0208"/>
    <w:rsid w:val="009F02C2"/>
    <w:rsid w:val="009F0337"/>
    <w:rsid w:val="009F0597"/>
    <w:rsid w:val="009F0A52"/>
    <w:rsid w:val="009F0A89"/>
    <w:rsid w:val="009F0D98"/>
    <w:rsid w:val="009F1258"/>
    <w:rsid w:val="009F1C52"/>
    <w:rsid w:val="009F1D27"/>
    <w:rsid w:val="009F2696"/>
    <w:rsid w:val="009F27AD"/>
    <w:rsid w:val="009F34B1"/>
    <w:rsid w:val="009F34D0"/>
    <w:rsid w:val="009F35AE"/>
    <w:rsid w:val="009F434C"/>
    <w:rsid w:val="009F462A"/>
    <w:rsid w:val="009F4863"/>
    <w:rsid w:val="009F4C67"/>
    <w:rsid w:val="009F4D96"/>
    <w:rsid w:val="009F5D76"/>
    <w:rsid w:val="009F61A2"/>
    <w:rsid w:val="009F6552"/>
    <w:rsid w:val="009F68BB"/>
    <w:rsid w:val="009F71D1"/>
    <w:rsid w:val="009F756E"/>
    <w:rsid w:val="009F7C5C"/>
    <w:rsid w:val="009F7E7F"/>
    <w:rsid w:val="00A00335"/>
    <w:rsid w:val="00A0051B"/>
    <w:rsid w:val="00A0063F"/>
    <w:rsid w:val="00A00730"/>
    <w:rsid w:val="00A00A6F"/>
    <w:rsid w:val="00A010F0"/>
    <w:rsid w:val="00A01783"/>
    <w:rsid w:val="00A0187E"/>
    <w:rsid w:val="00A01B43"/>
    <w:rsid w:val="00A01C70"/>
    <w:rsid w:val="00A02016"/>
    <w:rsid w:val="00A020D6"/>
    <w:rsid w:val="00A021DB"/>
    <w:rsid w:val="00A026EB"/>
    <w:rsid w:val="00A02A50"/>
    <w:rsid w:val="00A02A81"/>
    <w:rsid w:val="00A02E4F"/>
    <w:rsid w:val="00A02E6B"/>
    <w:rsid w:val="00A02E93"/>
    <w:rsid w:val="00A03128"/>
    <w:rsid w:val="00A0325D"/>
    <w:rsid w:val="00A0338C"/>
    <w:rsid w:val="00A0368B"/>
    <w:rsid w:val="00A037BB"/>
    <w:rsid w:val="00A03800"/>
    <w:rsid w:val="00A03B7E"/>
    <w:rsid w:val="00A0421F"/>
    <w:rsid w:val="00A042AC"/>
    <w:rsid w:val="00A0431D"/>
    <w:rsid w:val="00A04E3F"/>
    <w:rsid w:val="00A04F7D"/>
    <w:rsid w:val="00A0532F"/>
    <w:rsid w:val="00A053E4"/>
    <w:rsid w:val="00A054B0"/>
    <w:rsid w:val="00A056C5"/>
    <w:rsid w:val="00A05720"/>
    <w:rsid w:val="00A057C2"/>
    <w:rsid w:val="00A05948"/>
    <w:rsid w:val="00A05C50"/>
    <w:rsid w:val="00A05D7E"/>
    <w:rsid w:val="00A05FC2"/>
    <w:rsid w:val="00A0620D"/>
    <w:rsid w:val="00A0625D"/>
    <w:rsid w:val="00A0627A"/>
    <w:rsid w:val="00A06407"/>
    <w:rsid w:val="00A068E0"/>
    <w:rsid w:val="00A06967"/>
    <w:rsid w:val="00A06BAE"/>
    <w:rsid w:val="00A06C17"/>
    <w:rsid w:val="00A075A1"/>
    <w:rsid w:val="00A07845"/>
    <w:rsid w:val="00A07961"/>
    <w:rsid w:val="00A07D8D"/>
    <w:rsid w:val="00A07EBC"/>
    <w:rsid w:val="00A07EDE"/>
    <w:rsid w:val="00A10176"/>
    <w:rsid w:val="00A1063B"/>
    <w:rsid w:val="00A10918"/>
    <w:rsid w:val="00A10BF2"/>
    <w:rsid w:val="00A111EB"/>
    <w:rsid w:val="00A1127B"/>
    <w:rsid w:val="00A11B9B"/>
    <w:rsid w:val="00A11D8D"/>
    <w:rsid w:val="00A11F63"/>
    <w:rsid w:val="00A123CB"/>
    <w:rsid w:val="00A12B5F"/>
    <w:rsid w:val="00A12CA9"/>
    <w:rsid w:val="00A133E4"/>
    <w:rsid w:val="00A1342A"/>
    <w:rsid w:val="00A1373F"/>
    <w:rsid w:val="00A13A62"/>
    <w:rsid w:val="00A13BC8"/>
    <w:rsid w:val="00A13E05"/>
    <w:rsid w:val="00A13E9D"/>
    <w:rsid w:val="00A14446"/>
    <w:rsid w:val="00A14607"/>
    <w:rsid w:val="00A149B3"/>
    <w:rsid w:val="00A14AF5"/>
    <w:rsid w:val="00A154D7"/>
    <w:rsid w:val="00A1563F"/>
    <w:rsid w:val="00A15668"/>
    <w:rsid w:val="00A1571C"/>
    <w:rsid w:val="00A15822"/>
    <w:rsid w:val="00A15864"/>
    <w:rsid w:val="00A15BE9"/>
    <w:rsid w:val="00A16117"/>
    <w:rsid w:val="00A161F6"/>
    <w:rsid w:val="00A164E0"/>
    <w:rsid w:val="00A165D9"/>
    <w:rsid w:val="00A16AF9"/>
    <w:rsid w:val="00A16EA7"/>
    <w:rsid w:val="00A175A9"/>
    <w:rsid w:val="00A178FA"/>
    <w:rsid w:val="00A201CA"/>
    <w:rsid w:val="00A204EC"/>
    <w:rsid w:val="00A20726"/>
    <w:rsid w:val="00A207CA"/>
    <w:rsid w:val="00A20908"/>
    <w:rsid w:val="00A2096F"/>
    <w:rsid w:val="00A20970"/>
    <w:rsid w:val="00A20B23"/>
    <w:rsid w:val="00A20E67"/>
    <w:rsid w:val="00A20FCB"/>
    <w:rsid w:val="00A21259"/>
    <w:rsid w:val="00A218F9"/>
    <w:rsid w:val="00A21A64"/>
    <w:rsid w:val="00A21B2B"/>
    <w:rsid w:val="00A21F29"/>
    <w:rsid w:val="00A22A6A"/>
    <w:rsid w:val="00A22C77"/>
    <w:rsid w:val="00A2313C"/>
    <w:rsid w:val="00A23310"/>
    <w:rsid w:val="00A23690"/>
    <w:rsid w:val="00A23701"/>
    <w:rsid w:val="00A23805"/>
    <w:rsid w:val="00A23F44"/>
    <w:rsid w:val="00A23FBB"/>
    <w:rsid w:val="00A23FD1"/>
    <w:rsid w:val="00A240D5"/>
    <w:rsid w:val="00A2412D"/>
    <w:rsid w:val="00A245B2"/>
    <w:rsid w:val="00A2476B"/>
    <w:rsid w:val="00A24959"/>
    <w:rsid w:val="00A24AF7"/>
    <w:rsid w:val="00A24C88"/>
    <w:rsid w:val="00A24EF8"/>
    <w:rsid w:val="00A251BB"/>
    <w:rsid w:val="00A2525E"/>
    <w:rsid w:val="00A25293"/>
    <w:rsid w:val="00A258A6"/>
    <w:rsid w:val="00A25DC2"/>
    <w:rsid w:val="00A263D4"/>
    <w:rsid w:val="00A26852"/>
    <w:rsid w:val="00A26B5E"/>
    <w:rsid w:val="00A26F64"/>
    <w:rsid w:val="00A27638"/>
    <w:rsid w:val="00A30245"/>
    <w:rsid w:val="00A306ED"/>
    <w:rsid w:val="00A30D77"/>
    <w:rsid w:val="00A30E97"/>
    <w:rsid w:val="00A30EC6"/>
    <w:rsid w:val="00A31C35"/>
    <w:rsid w:val="00A31CF6"/>
    <w:rsid w:val="00A32245"/>
    <w:rsid w:val="00A32671"/>
    <w:rsid w:val="00A328F6"/>
    <w:rsid w:val="00A329E2"/>
    <w:rsid w:val="00A32DCB"/>
    <w:rsid w:val="00A32F8D"/>
    <w:rsid w:val="00A33326"/>
    <w:rsid w:val="00A33344"/>
    <w:rsid w:val="00A33A87"/>
    <w:rsid w:val="00A3404A"/>
    <w:rsid w:val="00A3422B"/>
    <w:rsid w:val="00A346A5"/>
    <w:rsid w:val="00A34C77"/>
    <w:rsid w:val="00A34FF6"/>
    <w:rsid w:val="00A354B4"/>
    <w:rsid w:val="00A35671"/>
    <w:rsid w:val="00A35A0C"/>
    <w:rsid w:val="00A35EEB"/>
    <w:rsid w:val="00A36004"/>
    <w:rsid w:val="00A363CB"/>
    <w:rsid w:val="00A363CD"/>
    <w:rsid w:val="00A36E2B"/>
    <w:rsid w:val="00A373E5"/>
    <w:rsid w:val="00A37630"/>
    <w:rsid w:val="00A377FD"/>
    <w:rsid w:val="00A37B67"/>
    <w:rsid w:val="00A40538"/>
    <w:rsid w:val="00A40A53"/>
    <w:rsid w:val="00A40FA0"/>
    <w:rsid w:val="00A41219"/>
    <w:rsid w:val="00A4170F"/>
    <w:rsid w:val="00A4175D"/>
    <w:rsid w:val="00A41D05"/>
    <w:rsid w:val="00A41DE3"/>
    <w:rsid w:val="00A420DF"/>
    <w:rsid w:val="00A42213"/>
    <w:rsid w:val="00A4223A"/>
    <w:rsid w:val="00A422C9"/>
    <w:rsid w:val="00A422D4"/>
    <w:rsid w:val="00A4260B"/>
    <w:rsid w:val="00A4293E"/>
    <w:rsid w:val="00A42BCB"/>
    <w:rsid w:val="00A430D9"/>
    <w:rsid w:val="00A43472"/>
    <w:rsid w:val="00A437A7"/>
    <w:rsid w:val="00A43902"/>
    <w:rsid w:val="00A43B9F"/>
    <w:rsid w:val="00A43E1C"/>
    <w:rsid w:val="00A43F2A"/>
    <w:rsid w:val="00A44297"/>
    <w:rsid w:val="00A444F4"/>
    <w:rsid w:val="00A4456B"/>
    <w:rsid w:val="00A445B0"/>
    <w:rsid w:val="00A44664"/>
    <w:rsid w:val="00A448F5"/>
    <w:rsid w:val="00A44BB5"/>
    <w:rsid w:val="00A44C1D"/>
    <w:rsid w:val="00A44E32"/>
    <w:rsid w:val="00A44E57"/>
    <w:rsid w:val="00A44E89"/>
    <w:rsid w:val="00A45067"/>
    <w:rsid w:val="00A450CF"/>
    <w:rsid w:val="00A455CA"/>
    <w:rsid w:val="00A45A77"/>
    <w:rsid w:val="00A45D88"/>
    <w:rsid w:val="00A45ECF"/>
    <w:rsid w:val="00A460C0"/>
    <w:rsid w:val="00A46B2B"/>
    <w:rsid w:val="00A46D6F"/>
    <w:rsid w:val="00A47231"/>
    <w:rsid w:val="00A472C3"/>
    <w:rsid w:val="00A47825"/>
    <w:rsid w:val="00A47B01"/>
    <w:rsid w:val="00A47D0F"/>
    <w:rsid w:val="00A50132"/>
    <w:rsid w:val="00A50B3B"/>
    <w:rsid w:val="00A50DB4"/>
    <w:rsid w:val="00A510A2"/>
    <w:rsid w:val="00A51E1B"/>
    <w:rsid w:val="00A51E7D"/>
    <w:rsid w:val="00A52449"/>
    <w:rsid w:val="00A52AE1"/>
    <w:rsid w:val="00A532ED"/>
    <w:rsid w:val="00A535ED"/>
    <w:rsid w:val="00A53BD0"/>
    <w:rsid w:val="00A53D75"/>
    <w:rsid w:val="00A5404C"/>
    <w:rsid w:val="00A5436B"/>
    <w:rsid w:val="00A5439C"/>
    <w:rsid w:val="00A543E7"/>
    <w:rsid w:val="00A5490A"/>
    <w:rsid w:val="00A54C9D"/>
    <w:rsid w:val="00A55160"/>
    <w:rsid w:val="00A55840"/>
    <w:rsid w:val="00A55A8B"/>
    <w:rsid w:val="00A55CF7"/>
    <w:rsid w:val="00A560D6"/>
    <w:rsid w:val="00A56340"/>
    <w:rsid w:val="00A56A31"/>
    <w:rsid w:val="00A56B33"/>
    <w:rsid w:val="00A56C3A"/>
    <w:rsid w:val="00A57211"/>
    <w:rsid w:val="00A5740B"/>
    <w:rsid w:val="00A576C7"/>
    <w:rsid w:val="00A57ADE"/>
    <w:rsid w:val="00A6057A"/>
    <w:rsid w:val="00A6077D"/>
    <w:rsid w:val="00A60947"/>
    <w:rsid w:val="00A60B12"/>
    <w:rsid w:val="00A61080"/>
    <w:rsid w:val="00A61195"/>
    <w:rsid w:val="00A61405"/>
    <w:rsid w:val="00A62015"/>
    <w:rsid w:val="00A625D3"/>
    <w:rsid w:val="00A62765"/>
    <w:rsid w:val="00A62B06"/>
    <w:rsid w:val="00A63156"/>
    <w:rsid w:val="00A63747"/>
    <w:rsid w:val="00A63981"/>
    <w:rsid w:val="00A63A80"/>
    <w:rsid w:val="00A63B29"/>
    <w:rsid w:val="00A63C27"/>
    <w:rsid w:val="00A650D5"/>
    <w:rsid w:val="00A65204"/>
    <w:rsid w:val="00A65900"/>
    <w:rsid w:val="00A66352"/>
    <w:rsid w:val="00A6729F"/>
    <w:rsid w:val="00A672EF"/>
    <w:rsid w:val="00A673E0"/>
    <w:rsid w:val="00A674F1"/>
    <w:rsid w:val="00A677EE"/>
    <w:rsid w:val="00A67983"/>
    <w:rsid w:val="00A67D9F"/>
    <w:rsid w:val="00A70031"/>
    <w:rsid w:val="00A7010D"/>
    <w:rsid w:val="00A70578"/>
    <w:rsid w:val="00A71091"/>
    <w:rsid w:val="00A716CD"/>
    <w:rsid w:val="00A71D05"/>
    <w:rsid w:val="00A71DB6"/>
    <w:rsid w:val="00A72343"/>
    <w:rsid w:val="00A72360"/>
    <w:rsid w:val="00A72545"/>
    <w:rsid w:val="00A72AC7"/>
    <w:rsid w:val="00A72B3D"/>
    <w:rsid w:val="00A72CA8"/>
    <w:rsid w:val="00A7318B"/>
    <w:rsid w:val="00A7324E"/>
    <w:rsid w:val="00A73354"/>
    <w:rsid w:val="00A73411"/>
    <w:rsid w:val="00A73663"/>
    <w:rsid w:val="00A73A89"/>
    <w:rsid w:val="00A73D5E"/>
    <w:rsid w:val="00A73FDB"/>
    <w:rsid w:val="00A74791"/>
    <w:rsid w:val="00A74C5E"/>
    <w:rsid w:val="00A74EA8"/>
    <w:rsid w:val="00A74F62"/>
    <w:rsid w:val="00A751E0"/>
    <w:rsid w:val="00A752B9"/>
    <w:rsid w:val="00A752E5"/>
    <w:rsid w:val="00A756FA"/>
    <w:rsid w:val="00A76B8B"/>
    <w:rsid w:val="00A76DC5"/>
    <w:rsid w:val="00A76E27"/>
    <w:rsid w:val="00A7769A"/>
    <w:rsid w:val="00A779DB"/>
    <w:rsid w:val="00A80232"/>
    <w:rsid w:val="00A8055A"/>
    <w:rsid w:val="00A8062A"/>
    <w:rsid w:val="00A80651"/>
    <w:rsid w:val="00A80661"/>
    <w:rsid w:val="00A80713"/>
    <w:rsid w:val="00A807A0"/>
    <w:rsid w:val="00A807B1"/>
    <w:rsid w:val="00A80A34"/>
    <w:rsid w:val="00A80D1E"/>
    <w:rsid w:val="00A80E08"/>
    <w:rsid w:val="00A80E0A"/>
    <w:rsid w:val="00A8120C"/>
    <w:rsid w:val="00A81275"/>
    <w:rsid w:val="00A812DA"/>
    <w:rsid w:val="00A81AB4"/>
    <w:rsid w:val="00A81CBB"/>
    <w:rsid w:val="00A81E51"/>
    <w:rsid w:val="00A8209D"/>
    <w:rsid w:val="00A8235E"/>
    <w:rsid w:val="00A8243C"/>
    <w:rsid w:val="00A82464"/>
    <w:rsid w:val="00A82549"/>
    <w:rsid w:val="00A8268D"/>
    <w:rsid w:val="00A82DAA"/>
    <w:rsid w:val="00A82FDC"/>
    <w:rsid w:val="00A832D8"/>
    <w:rsid w:val="00A836F5"/>
    <w:rsid w:val="00A8371D"/>
    <w:rsid w:val="00A83788"/>
    <w:rsid w:val="00A83883"/>
    <w:rsid w:val="00A83B7F"/>
    <w:rsid w:val="00A83C1C"/>
    <w:rsid w:val="00A83D9A"/>
    <w:rsid w:val="00A83F8C"/>
    <w:rsid w:val="00A84331"/>
    <w:rsid w:val="00A845EB"/>
    <w:rsid w:val="00A84A4C"/>
    <w:rsid w:val="00A84D7D"/>
    <w:rsid w:val="00A855A9"/>
    <w:rsid w:val="00A85C3F"/>
    <w:rsid w:val="00A863F0"/>
    <w:rsid w:val="00A86CD9"/>
    <w:rsid w:val="00A86DC0"/>
    <w:rsid w:val="00A870A4"/>
    <w:rsid w:val="00A873C2"/>
    <w:rsid w:val="00A87409"/>
    <w:rsid w:val="00A879A9"/>
    <w:rsid w:val="00A90AD6"/>
    <w:rsid w:val="00A91144"/>
    <w:rsid w:val="00A91165"/>
    <w:rsid w:val="00A911FD"/>
    <w:rsid w:val="00A91304"/>
    <w:rsid w:val="00A91561"/>
    <w:rsid w:val="00A91749"/>
    <w:rsid w:val="00A91E59"/>
    <w:rsid w:val="00A9200E"/>
    <w:rsid w:val="00A92045"/>
    <w:rsid w:val="00A924CF"/>
    <w:rsid w:val="00A92DD4"/>
    <w:rsid w:val="00A932EB"/>
    <w:rsid w:val="00A93379"/>
    <w:rsid w:val="00A933E1"/>
    <w:rsid w:val="00A93846"/>
    <w:rsid w:val="00A94011"/>
    <w:rsid w:val="00A94095"/>
    <w:rsid w:val="00A940A7"/>
    <w:rsid w:val="00A94153"/>
    <w:rsid w:val="00A941B6"/>
    <w:rsid w:val="00A94762"/>
    <w:rsid w:val="00A94EA2"/>
    <w:rsid w:val="00A94FA9"/>
    <w:rsid w:val="00A9506E"/>
    <w:rsid w:val="00A9524A"/>
    <w:rsid w:val="00A9548C"/>
    <w:rsid w:val="00A95503"/>
    <w:rsid w:val="00A9559C"/>
    <w:rsid w:val="00A95CAB"/>
    <w:rsid w:val="00A95E2B"/>
    <w:rsid w:val="00A96152"/>
    <w:rsid w:val="00A962C1"/>
    <w:rsid w:val="00A966D1"/>
    <w:rsid w:val="00A96CC0"/>
    <w:rsid w:val="00A96D6B"/>
    <w:rsid w:val="00A9709D"/>
    <w:rsid w:val="00A971EE"/>
    <w:rsid w:val="00A97961"/>
    <w:rsid w:val="00A97A98"/>
    <w:rsid w:val="00A97D10"/>
    <w:rsid w:val="00AA02FC"/>
    <w:rsid w:val="00AA0562"/>
    <w:rsid w:val="00AA0640"/>
    <w:rsid w:val="00AA08CC"/>
    <w:rsid w:val="00AA0B90"/>
    <w:rsid w:val="00AA130A"/>
    <w:rsid w:val="00AA197B"/>
    <w:rsid w:val="00AA19E9"/>
    <w:rsid w:val="00AA1BF9"/>
    <w:rsid w:val="00AA1C64"/>
    <w:rsid w:val="00AA1CAD"/>
    <w:rsid w:val="00AA1CBC"/>
    <w:rsid w:val="00AA1EC2"/>
    <w:rsid w:val="00AA208F"/>
    <w:rsid w:val="00AA23F0"/>
    <w:rsid w:val="00AA2573"/>
    <w:rsid w:val="00AA270E"/>
    <w:rsid w:val="00AA2846"/>
    <w:rsid w:val="00AA2A9C"/>
    <w:rsid w:val="00AA2C7C"/>
    <w:rsid w:val="00AA2E74"/>
    <w:rsid w:val="00AA2F46"/>
    <w:rsid w:val="00AA3A23"/>
    <w:rsid w:val="00AA3E7B"/>
    <w:rsid w:val="00AA435B"/>
    <w:rsid w:val="00AA4DE7"/>
    <w:rsid w:val="00AA5554"/>
    <w:rsid w:val="00AA5835"/>
    <w:rsid w:val="00AA58B9"/>
    <w:rsid w:val="00AA5A3E"/>
    <w:rsid w:val="00AA5ACD"/>
    <w:rsid w:val="00AA5BFE"/>
    <w:rsid w:val="00AA5F46"/>
    <w:rsid w:val="00AA6C92"/>
    <w:rsid w:val="00AA6D9A"/>
    <w:rsid w:val="00AA6DB0"/>
    <w:rsid w:val="00AA7594"/>
    <w:rsid w:val="00AA7826"/>
    <w:rsid w:val="00AA79E7"/>
    <w:rsid w:val="00AA7A57"/>
    <w:rsid w:val="00AA7D41"/>
    <w:rsid w:val="00AA7E7C"/>
    <w:rsid w:val="00AA7EFB"/>
    <w:rsid w:val="00AB00C0"/>
    <w:rsid w:val="00AB02A7"/>
    <w:rsid w:val="00AB0684"/>
    <w:rsid w:val="00AB0969"/>
    <w:rsid w:val="00AB0D4B"/>
    <w:rsid w:val="00AB0D58"/>
    <w:rsid w:val="00AB0E85"/>
    <w:rsid w:val="00AB1579"/>
    <w:rsid w:val="00AB1BEE"/>
    <w:rsid w:val="00AB1E00"/>
    <w:rsid w:val="00AB27F2"/>
    <w:rsid w:val="00AB29C5"/>
    <w:rsid w:val="00AB29D0"/>
    <w:rsid w:val="00AB2DD5"/>
    <w:rsid w:val="00AB2E65"/>
    <w:rsid w:val="00AB2E8A"/>
    <w:rsid w:val="00AB310F"/>
    <w:rsid w:val="00AB32C9"/>
    <w:rsid w:val="00AB335F"/>
    <w:rsid w:val="00AB41B9"/>
    <w:rsid w:val="00AB4220"/>
    <w:rsid w:val="00AB4295"/>
    <w:rsid w:val="00AB42A6"/>
    <w:rsid w:val="00AB49CC"/>
    <w:rsid w:val="00AB4C0E"/>
    <w:rsid w:val="00AB4EF2"/>
    <w:rsid w:val="00AB56DD"/>
    <w:rsid w:val="00AB5833"/>
    <w:rsid w:val="00AB58B7"/>
    <w:rsid w:val="00AB6417"/>
    <w:rsid w:val="00AB6816"/>
    <w:rsid w:val="00AB6947"/>
    <w:rsid w:val="00AB6DEC"/>
    <w:rsid w:val="00AB6F47"/>
    <w:rsid w:val="00AB7029"/>
    <w:rsid w:val="00AB71AE"/>
    <w:rsid w:val="00AB71CE"/>
    <w:rsid w:val="00AB729B"/>
    <w:rsid w:val="00AB79DB"/>
    <w:rsid w:val="00AC00EF"/>
    <w:rsid w:val="00AC06AE"/>
    <w:rsid w:val="00AC07F9"/>
    <w:rsid w:val="00AC0E7B"/>
    <w:rsid w:val="00AC0F46"/>
    <w:rsid w:val="00AC1866"/>
    <w:rsid w:val="00AC196D"/>
    <w:rsid w:val="00AC1A45"/>
    <w:rsid w:val="00AC1AA3"/>
    <w:rsid w:val="00AC1C15"/>
    <w:rsid w:val="00AC1ED0"/>
    <w:rsid w:val="00AC25E8"/>
    <w:rsid w:val="00AC28CF"/>
    <w:rsid w:val="00AC2CA7"/>
    <w:rsid w:val="00AC2D18"/>
    <w:rsid w:val="00AC305B"/>
    <w:rsid w:val="00AC387C"/>
    <w:rsid w:val="00AC3BBF"/>
    <w:rsid w:val="00AC3D26"/>
    <w:rsid w:val="00AC40B1"/>
    <w:rsid w:val="00AC4140"/>
    <w:rsid w:val="00AC47D6"/>
    <w:rsid w:val="00AC4BA2"/>
    <w:rsid w:val="00AC4CDD"/>
    <w:rsid w:val="00AC5333"/>
    <w:rsid w:val="00AC5C20"/>
    <w:rsid w:val="00AC5F5E"/>
    <w:rsid w:val="00AC6BEC"/>
    <w:rsid w:val="00AC7497"/>
    <w:rsid w:val="00AC750A"/>
    <w:rsid w:val="00AC75A5"/>
    <w:rsid w:val="00AC7695"/>
    <w:rsid w:val="00AC7FB4"/>
    <w:rsid w:val="00AD051E"/>
    <w:rsid w:val="00AD08E8"/>
    <w:rsid w:val="00AD0D2C"/>
    <w:rsid w:val="00AD1039"/>
    <w:rsid w:val="00AD1149"/>
    <w:rsid w:val="00AD192D"/>
    <w:rsid w:val="00AD1D50"/>
    <w:rsid w:val="00AD1EDE"/>
    <w:rsid w:val="00AD21FC"/>
    <w:rsid w:val="00AD2F85"/>
    <w:rsid w:val="00AD3585"/>
    <w:rsid w:val="00AD361F"/>
    <w:rsid w:val="00AD3822"/>
    <w:rsid w:val="00AD3DB1"/>
    <w:rsid w:val="00AD41F2"/>
    <w:rsid w:val="00AD4255"/>
    <w:rsid w:val="00AD4682"/>
    <w:rsid w:val="00AD471E"/>
    <w:rsid w:val="00AD4F72"/>
    <w:rsid w:val="00AD5D5F"/>
    <w:rsid w:val="00AD5E8F"/>
    <w:rsid w:val="00AD6168"/>
    <w:rsid w:val="00AD6D7C"/>
    <w:rsid w:val="00AD7404"/>
    <w:rsid w:val="00AD74A3"/>
    <w:rsid w:val="00AD74FD"/>
    <w:rsid w:val="00AD75BC"/>
    <w:rsid w:val="00AE0FB6"/>
    <w:rsid w:val="00AE1412"/>
    <w:rsid w:val="00AE16BF"/>
    <w:rsid w:val="00AE179E"/>
    <w:rsid w:val="00AE1C93"/>
    <w:rsid w:val="00AE1D6D"/>
    <w:rsid w:val="00AE2249"/>
    <w:rsid w:val="00AE2515"/>
    <w:rsid w:val="00AE25F9"/>
    <w:rsid w:val="00AE26F5"/>
    <w:rsid w:val="00AE27EE"/>
    <w:rsid w:val="00AE284F"/>
    <w:rsid w:val="00AE289A"/>
    <w:rsid w:val="00AE298D"/>
    <w:rsid w:val="00AE2CF5"/>
    <w:rsid w:val="00AE2F0B"/>
    <w:rsid w:val="00AE34A7"/>
    <w:rsid w:val="00AE36E1"/>
    <w:rsid w:val="00AE3C1F"/>
    <w:rsid w:val="00AE3E81"/>
    <w:rsid w:val="00AE3FD2"/>
    <w:rsid w:val="00AE4DAA"/>
    <w:rsid w:val="00AE5EE4"/>
    <w:rsid w:val="00AE6047"/>
    <w:rsid w:val="00AE67F3"/>
    <w:rsid w:val="00AE6D4D"/>
    <w:rsid w:val="00AE6F7A"/>
    <w:rsid w:val="00AE71E0"/>
    <w:rsid w:val="00AE7736"/>
    <w:rsid w:val="00AE7B82"/>
    <w:rsid w:val="00AE7C36"/>
    <w:rsid w:val="00AE7C6A"/>
    <w:rsid w:val="00AE7ED7"/>
    <w:rsid w:val="00AE7EDC"/>
    <w:rsid w:val="00AE7F9F"/>
    <w:rsid w:val="00AF04B7"/>
    <w:rsid w:val="00AF0849"/>
    <w:rsid w:val="00AF0A6A"/>
    <w:rsid w:val="00AF0EA5"/>
    <w:rsid w:val="00AF1DB4"/>
    <w:rsid w:val="00AF22AB"/>
    <w:rsid w:val="00AF257C"/>
    <w:rsid w:val="00AF2B46"/>
    <w:rsid w:val="00AF31B7"/>
    <w:rsid w:val="00AF31C4"/>
    <w:rsid w:val="00AF31CC"/>
    <w:rsid w:val="00AF31DC"/>
    <w:rsid w:val="00AF3327"/>
    <w:rsid w:val="00AF349C"/>
    <w:rsid w:val="00AF39C5"/>
    <w:rsid w:val="00AF3DB8"/>
    <w:rsid w:val="00AF424B"/>
    <w:rsid w:val="00AF4DB9"/>
    <w:rsid w:val="00AF50B6"/>
    <w:rsid w:val="00AF5291"/>
    <w:rsid w:val="00AF565C"/>
    <w:rsid w:val="00AF57AD"/>
    <w:rsid w:val="00AF5947"/>
    <w:rsid w:val="00AF59E7"/>
    <w:rsid w:val="00AF5D3D"/>
    <w:rsid w:val="00AF6033"/>
    <w:rsid w:val="00AF6210"/>
    <w:rsid w:val="00AF6E5B"/>
    <w:rsid w:val="00AF720F"/>
    <w:rsid w:val="00AF749E"/>
    <w:rsid w:val="00AF7F25"/>
    <w:rsid w:val="00AF7FF2"/>
    <w:rsid w:val="00B00468"/>
    <w:rsid w:val="00B00653"/>
    <w:rsid w:val="00B0067E"/>
    <w:rsid w:val="00B00B3D"/>
    <w:rsid w:val="00B00CA8"/>
    <w:rsid w:val="00B00CF8"/>
    <w:rsid w:val="00B00D19"/>
    <w:rsid w:val="00B01D6B"/>
    <w:rsid w:val="00B0208D"/>
    <w:rsid w:val="00B027D6"/>
    <w:rsid w:val="00B02803"/>
    <w:rsid w:val="00B0334F"/>
    <w:rsid w:val="00B034DE"/>
    <w:rsid w:val="00B0379A"/>
    <w:rsid w:val="00B0383E"/>
    <w:rsid w:val="00B03853"/>
    <w:rsid w:val="00B03C1B"/>
    <w:rsid w:val="00B03D8C"/>
    <w:rsid w:val="00B03D99"/>
    <w:rsid w:val="00B04085"/>
    <w:rsid w:val="00B0413F"/>
    <w:rsid w:val="00B048D9"/>
    <w:rsid w:val="00B049B9"/>
    <w:rsid w:val="00B04BC3"/>
    <w:rsid w:val="00B06475"/>
    <w:rsid w:val="00B0663A"/>
    <w:rsid w:val="00B06742"/>
    <w:rsid w:val="00B06AC1"/>
    <w:rsid w:val="00B0713E"/>
    <w:rsid w:val="00B0717D"/>
    <w:rsid w:val="00B071BE"/>
    <w:rsid w:val="00B0731C"/>
    <w:rsid w:val="00B07BAC"/>
    <w:rsid w:val="00B07C5A"/>
    <w:rsid w:val="00B07F0A"/>
    <w:rsid w:val="00B10063"/>
    <w:rsid w:val="00B10915"/>
    <w:rsid w:val="00B10F74"/>
    <w:rsid w:val="00B1118D"/>
    <w:rsid w:val="00B1133F"/>
    <w:rsid w:val="00B113FC"/>
    <w:rsid w:val="00B1159E"/>
    <w:rsid w:val="00B11692"/>
    <w:rsid w:val="00B117AE"/>
    <w:rsid w:val="00B117B0"/>
    <w:rsid w:val="00B119D5"/>
    <w:rsid w:val="00B11CA0"/>
    <w:rsid w:val="00B11DCF"/>
    <w:rsid w:val="00B1219C"/>
    <w:rsid w:val="00B122C0"/>
    <w:rsid w:val="00B12922"/>
    <w:rsid w:val="00B1342C"/>
    <w:rsid w:val="00B13AC6"/>
    <w:rsid w:val="00B13CDB"/>
    <w:rsid w:val="00B14279"/>
    <w:rsid w:val="00B14526"/>
    <w:rsid w:val="00B14598"/>
    <w:rsid w:val="00B147B4"/>
    <w:rsid w:val="00B147CC"/>
    <w:rsid w:val="00B14AFD"/>
    <w:rsid w:val="00B150F0"/>
    <w:rsid w:val="00B15396"/>
    <w:rsid w:val="00B157F0"/>
    <w:rsid w:val="00B159CA"/>
    <w:rsid w:val="00B15D3C"/>
    <w:rsid w:val="00B16302"/>
    <w:rsid w:val="00B16CFB"/>
    <w:rsid w:val="00B16DCC"/>
    <w:rsid w:val="00B173E6"/>
    <w:rsid w:val="00B1746E"/>
    <w:rsid w:val="00B174A4"/>
    <w:rsid w:val="00B175FD"/>
    <w:rsid w:val="00B2012D"/>
    <w:rsid w:val="00B205D7"/>
    <w:rsid w:val="00B20BF5"/>
    <w:rsid w:val="00B20CB2"/>
    <w:rsid w:val="00B20ED4"/>
    <w:rsid w:val="00B211EF"/>
    <w:rsid w:val="00B21300"/>
    <w:rsid w:val="00B21ADD"/>
    <w:rsid w:val="00B21BC8"/>
    <w:rsid w:val="00B2204B"/>
    <w:rsid w:val="00B220B6"/>
    <w:rsid w:val="00B22234"/>
    <w:rsid w:val="00B2233A"/>
    <w:rsid w:val="00B224D7"/>
    <w:rsid w:val="00B22929"/>
    <w:rsid w:val="00B22D2F"/>
    <w:rsid w:val="00B22D51"/>
    <w:rsid w:val="00B23013"/>
    <w:rsid w:val="00B23226"/>
    <w:rsid w:val="00B23B80"/>
    <w:rsid w:val="00B2407A"/>
    <w:rsid w:val="00B24195"/>
    <w:rsid w:val="00B24217"/>
    <w:rsid w:val="00B2438A"/>
    <w:rsid w:val="00B24CD2"/>
    <w:rsid w:val="00B24E5F"/>
    <w:rsid w:val="00B25319"/>
    <w:rsid w:val="00B2549B"/>
    <w:rsid w:val="00B25563"/>
    <w:rsid w:val="00B25993"/>
    <w:rsid w:val="00B25A3F"/>
    <w:rsid w:val="00B25DCB"/>
    <w:rsid w:val="00B260BB"/>
    <w:rsid w:val="00B26B1C"/>
    <w:rsid w:val="00B26F01"/>
    <w:rsid w:val="00B27776"/>
    <w:rsid w:val="00B27DC3"/>
    <w:rsid w:val="00B27DEE"/>
    <w:rsid w:val="00B30310"/>
    <w:rsid w:val="00B30829"/>
    <w:rsid w:val="00B30998"/>
    <w:rsid w:val="00B30AC8"/>
    <w:rsid w:val="00B30C84"/>
    <w:rsid w:val="00B3136A"/>
    <w:rsid w:val="00B316A9"/>
    <w:rsid w:val="00B316ED"/>
    <w:rsid w:val="00B31931"/>
    <w:rsid w:val="00B319B1"/>
    <w:rsid w:val="00B319C7"/>
    <w:rsid w:val="00B31C8E"/>
    <w:rsid w:val="00B3211B"/>
    <w:rsid w:val="00B32318"/>
    <w:rsid w:val="00B3252A"/>
    <w:rsid w:val="00B325CA"/>
    <w:rsid w:val="00B326FF"/>
    <w:rsid w:val="00B32F98"/>
    <w:rsid w:val="00B33422"/>
    <w:rsid w:val="00B33637"/>
    <w:rsid w:val="00B33641"/>
    <w:rsid w:val="00B336EE"/>
    <w:rsid w:val="00B33728"/>
    <w:rsid w:val="00B337C0"/>
    <w:rsid w:val="00B33806"/>
    <w:rsid w:val="00B33A58"/>
    <w:rsid w:val="00B33D95"/>
    <w:rsid w:val="00B34113"/>
    <w:rsid w:val="00B34847"/>
    <w:rsid w:val="00B34AC9"/>
    <w:rsid w:val="00B34CB1"/>
    <w:rsid w:val="00B34E03"/>
    <w:rsid w:val="00B34F20"/>
    <w:rsid w:val="00B35356"/>
    <w:rsid w:val="00B35525"/>
    <w:rsid w:val="00B35D91"/>
    <w:rsid w:val="00B35F22"/>
    <w:rsid w:val="00B3602F"/>
    <w:rsid w:val="00B36030"/>
    <w:rsid w:val="00B36094"/>
    <w:rsid w:val="00B3631B"/>
    <w:rsid w:val="00B36504"/>
    <w:rsid w:val="00B36775"/>
    <w:rsid w:val="00B36840"/>
    <w:rsid w:val="00B3689A"/>
    <w:rsid w:val="00B36FF6"/>
    <w:rsid w:val="00B37143"/>
    <w:rsid w:val="00B3714F"/>
    <w:rsid w:val="00B371F8"/>
    <w:rsid w:val="00B3728E"/>
    <w:rsid w:val="00B37406"/>
    <w:rsid w:val="00B374E1"/>
    <w:rsid w:val="00B379DE"/>
    <w:rsid w:val="00B40990"/>
    <w:rsid w:val="00B40A2D"/>
    <w:rsid w:val="00B40CA0"/>
    <w:rsid w:val="00B40CB6"/>
    <w:rsid w:val="00B40E70"/>
    <w:rsid w:val="00B411CF"/>
    <w:rsid w:val="00B41456"/>
    <w:rsid w:val="00B4221D"/>
    <w:rsid w:val="00B423D0"/>
    <w:rsid w:val="00B4243A"/>
    <w:rsid w:val="00B42D98"/>
    <w:rsid w:val="00B434AF"/>
    <w:rsid w:val="00B43A8C"/>
    <w:rsid w:val="00B43AFE"/>
    <w:rsid w:val="00B43B2D"/>
    <w:rsid w:val="00B43B61"/>
    <w:rsid w:val="00B44152"/>
    <w:rsid w:val="00B4447E"/>
    <w:rsid w:val="00B44BAF"/>
    <w:rsid w:val="00B44DC1"/>
    <w:rsid w:val="00B4509B"/>
    <w:rsid w:val="00B45159"/>
    <w:rsid w:val="00B4550D"/>
    <w:rsid w:val="00B45601"/>
    <w:rsid w:val="00B456E4"/>
    <w:rsid w:val="00B4584A"/>
    <w:rsid w:val="00B45C84"/>
    <w:rsid w:val="00B46072"/>
    <w:rsid w:val="00B46578"/>
    <w:rsid w:val="00B4672A"/>
    <w:rsid w:val="00B46B56"/>
    <w:rsid w:val="00B46ED1"/>
    <w:rsid w:val="00B4701F"/>
    <w:rsid w:val="00B473BF"/>
    <w:rsid w:val="00B47F6F"/>
    <w:rsid w:val="00B50004"/>
    <w:rsid w:val="00B5030B"/>
    <w:rsid w:val="00B5087D"/>
    <w:rsid w:val="00B50C71"/>
    <w:rsid w:val="00B51496"/>
    <w:rsid w:val="00B5150A"/>
    <w:rsid w:val="00B51DC9"/>
    <w:rsid w:val="00B51E26"/>
    <w:rsid w:val="00B51E6B"/>
    <w:rsid w:val="00B521BE"/>
    <w:rsid w:val="00B522F1"/>
    <w:rsid w:val="00B5235C"/>
    <w:rsid w:val="00B5245E"/>
    <w:rsid w:val="00B52468"/>
    <w:rsid w:val="00B527AB"/>
    <w:rsid w:val="00B52B78"/>
    <w:rsid w:val="00B52E8D"/>
    <w:rsid w:val="00B53138"/>
    <w:rsid w:val="00B53901"/>
    <w:rsid w:val="00B53C85"/>
    <w:rsid w:val="00B53D97"/>
    <w:rsid w:val="00B53E93"/>
    <w:rsid w:val="00B53F77"/>
    <w:rsid w:val="00B540CE"/>
    <w:rsid w:val="00B54182"/>
    <w:rsid w:val="00B5447F"/>
    <w:rsid w:val="00B545B6"/>
    <w:rsid w:val="00B54709"/>
    <w:rsid w:val="00B548AC"/>
    <w:rsid w:val="00B54A89"/>
    <w:rsid w:val="00B54D9F"/>
    <w:rsid w:val="00B54EC4"/>
    <w:rsid w:val="00B551A2"/>
    <w:rsid w:val="00B55406"/>
    <w:rsid w:val="00B55848"/>
    <w:rsid w:val="00B561B3"/>
    <w:rsid w:val="00B56266"/>
    <w:rsid w:val="00B56C6D"/>
    <w:rsid w:val="00B56D8F"/>
    <w:rsid w:val="00B570D5"/>
    <w:rsid w:val="00B5755F"/>
    <w:rsid w:val="00B57BCD"/>
    <w:rsid w:val="00B57E82"/>
    <w:rsid w:val="00B6004C"/>
    <w:rsid w:val="00B60F01"/>
    <w:rsid w:val="00B612AC"/>
    <w:rsid w:val="00B6170C"/>
    <w:rsid w:val="00B619BB"/>
    <w:rsid w:val="00B619EB"/>
    <w:rsid w:val="00B61A0E"/>
    <w:rsid w:val="00B61B5B"/>
    <w:rsid w:val="00B62190"/>
    <w:rsid w:val="00B621F6"/>
    <w:rsid w:val="00B623AC"/>
    <w:rsid w:val="00B62634"/>
    <w:rsid w:val="00B6263A"/>
    <w:rsid w:val="00B62881"/>
    <w:rsid w:val="00B62C51"/>
    <w:rsid w:val="00B62EEE"/>
    <w:rsid w:val="00B632B5"/>
    <w:rsid w:val="00B63351"/>
    <w:rsid w:val="00B637E2"/>
    <w:rsid w:val="00B63D04"/>
    <w:rsid w:val="00B63E52"/>
    <w:rsid w:val="00B643EF"/>
    <w:rsid w:val="00B64548"/>
    <w:rsid w:val="00B6460B"/>
    <w:rsid w:val="00B64781"/>
    <w:rsid w:val="00B64FB7"/>
    <w:rsid w:val="00B656B2"/>
    <w:rsid w:val="00B65756"/>
    <w:rsid w:val="00B65BC5"/>
    <w:rsid w:val="00B65BFC"/>
    <w:rsid w:val="00B65D3F"/>
    <w:rsid w:val="00B66A95"/>
    <w:rsid w:val="00B66ABE"/>
    <w:rsid w:val="00B66C02"/>
    <w:rsid w:val="00B66CEA"/>
    <w:rsid w:val="00B66CF3"/>
    <w:rsid w:val="00B67776"/>
    <w:rsid w:val="00B677AD"/>
    <w:rsid w:val="00B67BC7"/>
    <w:rsid w:val="00B67E44"/>
    <w:rsid w:val="00B701DB"/>
    <w:rsid w:val="00B709E3"/>
    <w:rsid w:val="00B71069"/>
    <w:rsid w:val="00B716E5"/>
    <w:rsid w:val="00B7181D"/>
    <w:rsid w:val="00B722D5"/>
    <w:rsid w:val="00B723D9"/>
    <w:rsid w:val="00B72691"/>
    <w:rsid w:val="00B7275E"/>
    <w:rsid w:val="00B7282C"/>
    <w:rsid w:val="00B732C9"/>
    <w:rsid w:val="00B73504"/>
    <w:rsid w:val="00B7371F"/>
    <w:rsid w:val="00B737A8"/>
    <w:rsid w:val="00B74441"/>
    <w:rsid w:val="00B74990"/>
    <w:rsid w:val="00B74BED"/>
    <w:rsid w:val="00B7547F"/>
    <w:rsid w:val="00B75661"/>
    <w:rsid w:val="00B7574A"/>
    <w:rsid w:val="00B75F16"/>
    <w:rsid w:val="00B762BE"/>
    <w:rsid w:val="00B762E4"/>
    <w:rsid w:val="00B7669E"/>
    <w:rsid w:val="00B768A8"/>
    <w:rsid w:val="00B77367"/>
    <w:rsid w:val="00B77451"/>
    <w:rsid w:val="00B776AA"/>
    <w:rsid w:val="00B77957"/>
    <w:rsid w:val="00B77D04"/>
    <w:rsid w:val="00B803A3"/>
    <w:rsid w:val="00B80CB5"/>
    <w:rsid w:val="00B80D68"/>
    <w:rsid w:val="00B80EB2"/>
    <w:rsid w:val="00B8110B"/>
    <w:rsid w:val="00B8144B"/>
    <w:rsid w:val="00B81567"/>
    <w:rsid w:val="00B81729"/>
    <w:rsid w:val="00B81885"/>
    <w:rsid w:val="00B8205B"/>
    <w:rsid w:val="00B8220D"/>
    <w:rsid w:val="00B822C0"/>
    <w:rsid w:val="00B82463"/>
    <w:rsid w:val="00B82602"/>
    <w:rsid w:val="00B82A69"/>
    <w:rsid w:val="00B82E53"/>
    <w:rsid w:val="00B82EF6"/>
    <w:rsid w:val="00B83298"/>
    <w:rsid w:val="00B832B3"/>
    <w:rsid w:val="00B833A7"/>
    <w:rsid w:val="00B8344A"/>
    <w:rsid w:val="00B83A94"/>
    <w:rsid w:val="00B84074"/>
    <w:rsid w:val="00B84451"/>
    <w:rsid w:val="00B84526"/>
    <w:rsid w:val="00B845AA"/>
    <w:rsid w:val="00B850F0"/>
    <w:rsid w:val="00B853E2"/>
    <w:rsid w:val="00B85441"/>
    <w:rsid w:val="00B85D2C"/>
    <w:rsid w:val="00B85DAB"/>
    <w:rsid w:val="00B85E5F"/>
    <w:rsid w:val="00B85E77"/>
    <w:rsid w:val="00B86444"/>
    <w:rsid w:val="00B8683A"/>
    <w:rsid w:val="00B8686B"/>
    <w:rsid w:val="00B86BA2"/>
    <w:rsid w:val="00B86E8C"/>
    <w:rsid w:val="00B87066"/>
    <w:rsid w:val="00B877B2"/>
    <w:rsid w:val="00B87F73"/>
    <w:rsid w:val="00B9020D"/>
    <w:rsid w:val="00B90A40"/>
    <w:rsid w:val="00B90BD4"/>
    <w:rsid w:val="00B9154B"/>
    <w:rsid w:val="00B91557"/>
    <w:rsid w:val="00B917D6"/>
    <w:rsid w:val="00B91851"/>
    <w:rsid w:val="00B91BCB"/>
    <w:rsid w:val="00B91D13"/>
    <w:rsid w:val="00B923E3"/>
    <w:rsid w:val="00B928D2"/>
    <w:rsid w:val="00B932DA"/>
    <w:rsid w:val="00B93462"/>
    <w:rsid w:val="00B93468"/>
    <w:rsid w:val="00B93C3F"/>
    <w:rsid w:val="00B94013"/>
    <w:rsid w:val="00B94307"/>
    <w:rsid w:val="00B946D1"/>
    <w:rsid w:val="00B947D5"/>
    <w:rsid w:val="00B949D3"/>
    <w:rsid w:val="00B94BB4"/>
    <w:rsid w:val="00B94EE9"/>
    <w:rsid w:val="00B954E4"/>
    <w:rsid w:val="00B95584"/>
    <w:rsid w:val="00B95653"/>
    <w:rsid w:val="00B959A5"/>
    <w:rsid w:val="00B95C05"/>
    <w:rsid w:val="00B95D52"/>
    <w:rsid w:val="00B967D1"/>
    <w:rsid w:val="00B96A2D"/>
    <w:rsid w:val="00B96D6E"/>
    <w:rsid w:val="00B97516"/>
    <w:rsid w:val="00B979B0"/>
    <w:rsid w:val="00B97B2D"/>
    <w:rsid w:val="00B97FAA"/>
    <w:rsid w:val="00BA017F"/>
    <w:rsid w:val="00BA02A1"/>
    <w:rsid w:val="00BA0352"/>
    <w:rsid w:val="00BA1101"/>
    <w:rsid w:val="00BA1332"/>
    <w:rsid w:val="00BA160D"/>
    <w:rsid w:val="00BA194A"/>
    <w:rsid w:val="00BA1A65"/>
    <w:rsid w:val="00BA1AF9"/>
    <w:rsid w:val="00BA1B3D"/>
    <w:rsid w:val="00BA1D2A"/>
    <w:rsid w:val="00BA1DE7"/>
    <w:rsid w:val="00BA1F46"/>
    <w:rsid w:val="00BA2530"/>
    <w:rsid w:val="00BA2794"/>
    <w:rsid w:val="00BA2A5A"/>
    <w:rsid w:val="00BA2B33"/>
    <w:rsid w:val="00BA2B3F"/>
    <w:rsid w:val="00BA2BEA"/>
    <w:rsid w:val="00BA2CB7"/>
    <w:rsid w:val="00BA309F"/>
    <w:rsid w:val="00BA3B88"/>
    <w:rsid w:val="00BA3CB2"/>
    <w:rsid w:val="00BA4842"/>
    <w:rsid w:val="00BA4D96"/>
    <w:rsid w:val="00BA523A"/>
    <w:rsid w:val="00BA59C3"/>
    <w:rsid w:val="00BA5B2B"/>
    <w:rsid w:val="00BA5F5D"/>
    <w:rsid w:val="00BA61D8"/>
    <w:rsid w:val="00BA63FC"/>
    <w:rsid w:val="00BA684F"/>
    <w:rsid w:val="00BA6B19"/>
    <w:rsid w:val="00BA6BFF"/>
    <w:rsid w:val="00BA6C99"/>
    <w:rsid w:val="00BA6DC0"/>
    <w:rsid w:val="00BA7087"/>
    <w:rsid w:val="00BA7255"/>
    <w:rsid w:val="00BA7892"/>
    <w:rsid w:val="00BA7FB6"/>
    <w:rsid w:val="00BB007D"/>
    <w:rsid w:val="00BB00F3"/>
    <w:rsid w:val="00BB0754"/>
    <w:rsid w:val="00BB0DA6"/>
    <w:rsid w:val="00BB0EAD"/>
    <w:rsid w:val="00BB0EC6"/>
    <w:rsid w:val="00BB0F28"/>
    <w:rsid w:val="00BB143C"/>
    <w:rsid w:val="00BB1BE6"/>
    <w:rsid w:val="00BB1F23"/>
    <w:rsid w:val="00BB2749"/>
    <w:rsid w:val="00BB3730"/>
    <w:rsid w:val="00BB394A"/>
    <w:rsid w:val="00BB3AC3"/>
    <w:rsid w:val="00BB3F62"/>
    <w:rsid w:val="00BB40C8"/>
    <w:rsid w:val="00BB46E4"/>
    <w:rsid w:val="00BB488F"/>
    <w:rsid w:val="00BB4F90"/>
    <w:rsid w:val="00BB50AA"/>
    <w:rsid w:val="00BB56FF"/>
    <w:rsid w:val="00BB5813"/>
    <w:rsid w:val="00BB5A9B"/>
    <w:rsid w:val="00BB5BDB"/>
    <w:rsid w:val="00BB5C02"/>
    <w:rsid w:val="00BB6145"/>
    <w:rsid w:val="00BB617F"/>
    <w:rsid w:val="00BB648A"/>
    <w:rsid w:val="00BB6A1F"/>
    <w:rsid w:val="00BB6C64"/>
    <w:rsid w:val="00BB7016"/>
    <w:rsid w:val="00BB7262"/>
    <w:rsid w:val="00BB76BB"/>
    <w:rsid w:val="00BB7C0F"/>
    <w:rsid w:val="00BC00F5"/>
    <w:rsid w:val="00BC01B7"/>
    <w:rsid w:val="00BC0EC5"/>
    <w:rsid w:val="00BC10BC"/>
    <w:rsid w:val="00BC1781"/>
    <w:rsid w:val="00BC17F8"/>
    <w:rsid w:val="00BC1A68"/>
    <w:rsid w:val="00BC1CA4"/>
    <w:rsid w:val="00BC1D4E"/>
    <w:rsid w:val="00BC1DCE"/>
    <w:rsid w:val="00BC1FA9"/>
    <w:rsid w:val="00BC21BA"/>
    <w:rsid w:val="00BC2851"/>
    <w:rsid w:val="00BC29C8"/>
    <w:rsid w:val="00BC2C1A"/>
    <w:rsid w:val="00BC31EC"/>
    <w:rsid w:val="00BC3419"/>
    <w:rsid w:val="00BC349A"/>
    <w:rsid w:val="00BC3890"/>
    <w:rsid w:val="00BC38E8"/>
    <w:rsid w:val="00BC3CFD"/>
    <w:rsid w:val="00BC40D6"/>
    <w:rsid w:val="00BC41BD"/>
    <w:rsid w:val="00BC42C3"/>
    <w:rsid w:val="00BC44C6"/>
    <w:rsid w:val="00BC48CC"/>
    <w:rsid w:val="00BC4E8D"/>
    <w:rsid w:val="00BC4E90"/>
    <w:rsid w:val="00BC5B76"/>
    <w:rsid w:val="00BC5BCF"/>
    <w:rsid w:val="00BC5EFA"/>
    <w:rsid w:val="00BC6068"/>
    <w:rsid w:val="00BC682C"/>
    <w:rsid w:val="00BC6E53"/>
    <w:rsid w:val="00BC72E8"/>
    <w:rsid w:val="00BC751C"/>
    <w:rsid w:val="00BC7678"/>
    <w:rsid w:val="00BC7B4C"/>
    <w:rsid w:val="00BC7DF1"/>
    <w:rsid w:val="00BC7F8A"/>
    <w:rsid w:val="00BD03A9"/>
    <w:rsid w:val="00BD04A0"/>
    <w:rsid w:val="00BD0567"/>
    <w:rsid w:val="00BD0882"/>
    <w:rsid w:val="00BD0A2B"/>
    <w:rsid w:val="00BD0DFF"/>
    <w:rsid w:val="00BD0F7F"/>
    <w:rsid w:val="00BD1363"/>
    <w:rsid w:val="00BD19E8"/>
    <w:rsid w:val="00BD1AA4"/>
    <w:rsid w:val="00BD1F87"/>
    <w:rsid w:val="00BD2261"/>
    <w:rsid w:val="00BD23DD"/>
    <w:rsid w:val="00BD2886"/>
    <w:rsid w:val="00BD28A9"/>
    <w:rsid w:val="00BD28DF"/>
    <w:rsid w:val="00BD2A52"/>
    <w:rsid w:val="00BD2E06"/>
    <w:rsid w:val="00BD344D"/>
    <w:rsid w:val="00BD3E95"/>
    <w:rsid w:val="00BD44EE"/>
    <w:rsid w:val="00BD4E25"/>
    <w:rsid w:val="00BD503A"/>
    <w:rsid w:val="00BD50E4"/>
    <w:rsid w:val="00BD5E05"/>
    <w:rsid w:val="00BD5FFA"/>
    <w:rsid w:val="00BD6368"/>
    <w:rsid w:val="00BD637E"/>
    <w:rsid w:val="00BD666B"/>
    <w:rsid w:val="00BD6748"/>
    <w:rsid w:val="00BD6962"/>
    <w:rsid w:val="00BD6A71"/>
    <w:rsid w:val="00BD73FD"/>
    <w:rsid w:val="00BD7478"/>
    <w:rsid w:val="00BD768F"/>
    <w:rsid w:val="00BD7A02"/>
    <w:rsid w:val="00BD7B4F"/>
    <w:rsid w:val="00BD7F3C"/>
    <w:rsid w:val="00BE0118"/>
    <w:rsid w:val="00BE05EB"/>
    <w:rsid w:val="00BE065B"/>
    <w:rsid w:val="00BE090F"/>
    <w:rsid w:val="00BE0EC2"/>
    <w:rsid w:val="00BE0FCB"/>
    <w:rsid w:val="00BE11AE"/>
    <w:rsid w:val="00BE11CD"/>
    <w:rsid w:val="00BE1518"/>
    <w:rsid w:val="00BE193A"/>
    <w:rsid w:val="00BE1D62"/>
    <w:rsid w:val="00BE1DD4"/>
    <w:rsid w:val="00BE1F0F"/>
    <w:rsid w:val="00BE20D1"/>
    <w:rsid w:val="00BE2183"/>
    <w:rsid w:val="00BE2274"/>
    <w:rsid w:val="00BE2523"/>
    <w:rsid w:val="00BE2D48"/>
    <w:rsid w:val="00BE2DE1"/>
    <w:rsid w:val="00BE2FA9"/>
    <w:rsid w:val="00BE32B1"/>
    <w:rsid w:val="00BE32F2"/>
    <w:rsid w:val="00BE3AF5"/>
    <w:rsid w:val="00BE42B0"/>
    <w:rsid w:val="00BE45E9"/>
    <w:rsid w:val="00BE4853"/>
    <w:rsid w:val="00BE48FB"/>
    <w:rsid w:val="00BE4959"/>
    <w:rsid w:val="00BE4AEC"/>
    <w:rsid w:val="00BE4C5F"/>
    <w:rsid w:val="00BE52E6"/>
    <w:rsid w:val="00BE54AD"/>
    <w:rsid w:val="00BE566C"/>
    <w:rsid w:val="00BE573B"/>
    <w:rsid w:val="00BE5824"/>
    <w:rsid w:val="00BE58F5"/>
    <w:rsid w:val="00BE5E14"/>
    <w:rsid w:val="00BE5F4D"/>
    <w:rsid w:val="00BE5FAF"/>
    <w:rsid w:val="00BE60F4"/>
    <w:rsid w:val="00BE68F7"/>
    <w:rsid w:val="00BE6B2E"/>
    <w:rsid w:val="00BE7544"/>
    <w:rsid w:val="00BE75BE"/>
    <w:rsid w:val="00BE7665"/>
    <w:rsid w:val="00BE788F"/>
    <w:rsid w:val="00BE7D89"/>
    <w:rsid w:val="00BF0395"/>
    <w:rsid w:val="00BF043B"/>
    <w:rsid w:val="00BF063F"/>
    <w:rsid w:val="00BF070D"/>
    <w:rsid w:val="00BF0898"/>
    <w:rsid w:val="00BF0B56"/>
    <w:rsid w:val="00BF0EDC"/>
    <w:rsid w:val="00BF163A"/>
    <w:rsid w:val="00BF2E92"/>
    <w:rsid w:val="00BF3249"/>
    <w:rsid w:val="00BF35FC"/>
    <w:rsid w:val="00BF3840"/>
    <w:rsid w:val="00BF3AF3"/>
    <w:rsid w:val="00BF4270"/>
    <w:rsid w:val="00BF49B4"/>
    <w:rsid w:val="00BF4DE3"/>
    <w:rsid w:val="00BF4E33"/>
    <w:rsid w:val="00BF5169"/>
    <w:rsid w:val="00BF536D"/>
    <w:rsid w:val="00BF5560"/>
    <w:rsid w:val="00BF5905"/>
    <w:rsid w:val="00BF5E00"/>
    <w:rsid w:val="00BF5E25"/>
    <w:rsid w:val="00BF5E41"/>
    <w:rsid w:val="00BF5E64"/>
    <w:rsid w:val="00BF5EDA"/>
    <w:rsid w:val="00BF6C49"/>
    <w:rsid w:val="00BF7233"/>
    <w:rsid w:val="00C000E6"/>
    <w:rsid w:val="00C00507"/>
    <w:rsid w:val="00C00596"/>
    <w:rsid w:val="00C00B61"/>
    <w:rsid w:val="00C00FD1"/>
    <w:rsid w:val="00C01704"/>
    <w:rsid w:val="00C01A36"/>
    <w:rsid w:val="00C01DBA"/>
    <w:rsid w:val="00C01F6B"/>
    <w:rsid w:val="00C02493"/>
    <w:rsid w:val="00C0255E"/>
    <w:rsid w:val="00C0265F"/>
    <w:rsid w:val="00C02985"/>
    <w:rsid w:val="00C0310F"/>
    <w:rsid w:val="00C03641"/>
    <w:rsid w:val="00C037AC"/>
    <w:rsid w:val="00C039A5"/>
    <w:rsid w:val="00C043B2"/>
    <w:rsid w:val="00C04612"/>
    <w:rsid w:val="00C04E21"/>
    <w:rsid w:val="00C04F91"/>
    <w:rsid w:val="00C04FE9"/>
    <w:rsid w:val="00C05443"/>
    <w:rsid w:val="00C05BCF"/>
    <w:rsid w:val="00C05D44"/>
    <w:rsid w:val="00C062FC"/>
    <w:rsid w:val="00C06908"/>
    <w:rsid w:val="00C069E5"/>
    <w:rsid w:val="00C06B3C"/>
    <w:rsid w:val="00C06C4D"/>
    <w:rsid w:val="00C0702E"/>
    <w:rsid w:val="00C073C5"/>
    <w:rsid w:val="00C0753C"/>
    <w:rsid w:val="00C07561"/>
    <w:rsid w:val="00C0790A"/>
    <w:rsid w:val="00C07947"/>
    <w:rsid w:val="00C07AF9"/>
    <w:rsid w:val="00C102D6"/>
    <w:rsid w:val="00C10627"/>
    <w:rsid w:val="00C107B2"/>
    <w:rsid w:val="00C10A4C"/>
    <w:rsid w:val="00C10DD2"/>
    <w:rsid w:val="00C11064"/>
    <w:rsid w:val="00C11094"/>
    <w:rsid w:val="00C111E3"/>
    <w:rsid w:val="00C113D6"/>
    <w:rsid w:val="00C1198A"/>
    <w:rsid w:val="00C12EFD"/>
    <w:rsid w:val="00C13265"/>
    <w:rsid w:val="00C13418"/>
    <w:rsid w:val="00C13B08"/>
    <w:rsid w:val="00C13C3B"/>
    <w:rsid w:val="00C13CDD"/>
    <w:rsid w:val="00C1461E"/>
    <w:rsid w:val="00C14DAD"/>
    <w:rsid w:val="00C14EE3"/>
    <w:rsid w:val="00C15246"/>
    <w:rsid w:val="00C15601"/>
    <w:rsid w:val="00C15791"/>
    <w:rsid w:val="00C15ADF"/>
    <w:rsid w:val="00C15B08"/>
    <w:rsid w:val="00C15F71"/>
    <w:rsid w:val="00C16073"/>
    <w:rsid w:val="00C160D3"/>
    <w:rsid w:val="00C1636C"/>
    <w:rsid w:val="00C16563"/>
    <w:rsid w:val="00C16661"/>
    <w:rsid w:val="00C16965"/>
    <w:rsid w:val="00C1709E"/>
    <w:rsid w:val="00C17258"/>
    <w:rsid w:val="00C1726A"/>
    <w:rsid w:val="00C17638"/>
    <w:rsid w:val="00C179FB"/>
    <w:rsid w:val="00C17DAF"/>
    <w:rsid w:val="00C20040"/>
    <w:rsid w:val="00C200E6"/>
    <w:rsid w:val="00C20A39"/>
    <w:rsid w:val="00C20DCB"/>
    <w:rsid w:val="00C2118A"/>
    <w:rsid w:val="00C21315"/>
    <w:rsid w:val="00C219B2"/>
    <w:rsid w:val="00C21A28"/>
    <w:rsid w:val="00C21DF2"/>
    <w:rsid w:val="00C21EEE"/>
    <w:rsid w:val="00C22631"/>
    <w:rsid w:val="00C22AB0"/>
    <w:rsid w:val="00C22ABA"/>
    <w:rsid w:val="00C22E4A"/>
    <w:rsid w:val="00C22E8B"/>
    <w:rsid w:val="00C23333"/>
    <w:rsid w:val="00C23BDC"/>
    <w:rsid w:val="00C23D76"/>
    <w:rsid w:val="00C242A5"/>
    <w:rsid w:val="00C242E6"/>
    <w:rsid w:val="00C24872"/>
    <w:rsid w:val="00C24D0A"/>
    <w:rsid w:val="00C24D4E"/>
    <w:rsid w:val="00C2521D"/>
    <w:rsid w:val="00C2550A"/>
    <w:rsid w:val="00C25BDD"/>
    <w:rsid w:val="00C25CA5"/>
    <w:rsid w:val="00C25EC0"/>
    <w:rsid w:val="00C268FD"/>
    <w:rsid w:val="00C269F6"/>
    <w:rsid w:val="00C26EFC"/>
    <w:rsid w:val="00C27504"/>
    <w:rsid w:val="00C27568"/>
    <w:rsid w:val="00C27620"/>
    <w:rsid w:val="00C3005A"/>
    <w:rsid w:val="00C3012D"/>
    <w:rsid w:val="00C30BD8"/>
    <w:rsid w:val="00C30C02"/>
    <w:rsid w:val="00C3111D"/>
    <w:rsid w:val="00C31709"/>
    <w:rsid w:val="00C31979"/>
    <w:rsid w:val="00C32425"/>
    <w:rsid w:val="00C32563"/>
    <w:rsid w:val="00C32747"/>
    <w:rsid w:val="00C32800"/>
    <w:rsid w:val="00C32B2A"/>
    <w:rsid w:val="00C3319F"/>
    <w:rsid w:val="00C335B9"/>
    <w:rsid w:val="00C33900"/>
    <w:rsid w:val="00C33DF4"/>
    <w:rsid w:val="00C346D1"/>
    <w:rsid w:val="00C349C2"/>
    <w:rsid w:val="00C34C59"/>
    <w:rsid w:val="00C3510B"/>
    <w:rsid w:val="00C35353"/>
    <w:rsid w:val="00C35645"/>
    <w:rsid w:val="00C35BCA"/>
    <w:rsid w:val="00C35BD4"/>
    <w:rsid w:val="00C364BE"/>
    <w:rsid w:val="00C3670E"/>
    <w:rsid w:val="00C36801"/>
    <w:rsid w:val="00C3682D"/>
    <w:rsid w:val="00C368C2"/>
    <w:rsid w:val="00C36EB2"/>
    <w:rsid w:val="00C36EE3"/>
    <w:rsid w:val="00C378B3"/>
    <w:rsid w:val="00C37EFA"/>
    <w:rsid w:val="00C40177"/>
    <w:rsid w:val="00C40213"/>
    <w:rsid w:val="00C405B7"/>
    <w:rsid w:val="00C406A5"/>
    <w:rsid w:val="00C408AE"/>
    <w:rsid w:val="00C40B4E"/>
    <w:rsid w:val="00C40EFD"/>
    <w:rsid w:val="00C4143A"/>
    <w:rsid w:val="00C42B9D"/>
    <w:rsid w:val="00C430EC"/>
    <w:rsid w:val="00C434FE"/>
    <w:rsid w:val="00C43E77"/>
    <w:rsid w:val="00C445C9"/>
    <w:rsid w:val="00C44607"/>
    <w:rsid w:val="00C44C49"/>
    <w:rsid w:val="00C452D4"/>
    <w:rsid w:val="00C45B0C"/>
    <w:rsid w:val="00C45B74"/>
    <w:rsid w:val="00C45C0E"/>
    <w:rsid w:val="00C45DDA"/>
    <w:rsid w:val="00C46797"/>
    <w:rsid w:val="00C46EB5"/>
    <w:rsid w:val="00C47110"/>
    <w:rsid w:val="00C500FA"/>
    <w:rsid w:val="00C5014C"/>
    <w:rsid w:val="00C501DF"/>
    <w:rsid w:val="00C503EC"/>
    <w:rsid w:val="00C50BAE"/>
    <w:rsid w:val="00C50E87"/>
    <w:rsid w:val="00C516C5"/>
    <w:rsid w:val="00C518C2"/>
    <w:rsid w:val="00C51EAC"/>
    <w:rsid w:val="00C52C5E"/>
    <w:rsid w:val="00C53177"/>
    <w:rsid w:val="00C53212"/>
    <w:rsid w:val="00C53E17"/>
    <w:rsid w:val="00C53EB4"/>
    <w:rsid w:val="00C54101"/>
    <w:rsid w:val="00C544EB"/>
    <w:rsid w:val="00C5458E"/>
    <w:rsid w:val="00C547B2"/>
    <w:rsid w:val="00C54A6E"/>
    <w:rsid w:val="00C54B30"/>
    <w:rsid w:val="00C54E5D"/>
    <w:rsid w:val="00C54F91"/>
    <w:rsid w:val="00C54FB0"/>
    <w:rsid w:val="00C555DA"/>
    <w:rsid w:val="00C556A9"/>
    <w:rsid w:val="00C56066"/>
    <w:rsid w:val="00C561A2"/>
    <w:rsid w:val="00C5659C"/>
    <w:rsid w:val="00C565F9"/>
    <w:rsid w:val="00C57188"/>
    <w:rsid w:val="00C572D4"/>
    <w:rsid w:val="00C57338"/>
    <w:rsid w:val="00C57739"/>
    <w:rsid w:val="00C57C55"/>
    <w:rsid w:val="00C60212"/>
    <w:rsid w:val="00C602FE"/>
    <w:rsid w:val="00C60465"/>
    <w:rsid w:val="00C606B1"/>
    <w:rsid w:val="00C60762"/>
    <w:rsid w:val="00C60EE9"/>
    <w:rsid w:val="00C6179F"/>
    <w:rsid w:val="00C61953"/>
    <w:rsid w:val="00C6212F"/>
    <w:rsid w:val="00C623D3"/>
    <w:rsid w:val="00C628A6"/>
    <w:rsid w:val="00C63167"/>
    <w:rsid w:val="00C63553"/>
    <w:rsid w:val="00C63682"/>
    <w:rsid w:val="00C63790"/>
    <w:rsid w:val="00C6399F"/>
    <w:rsid w:val="00C63AE1"/>
    <w:rsid w:val="00C63C0B"/>
    <w:rsid w:val="00C63F48"/>
    <w:rsid w:val="00C63FC0"/>
    <w:rsid w:val="00C6432C"/>
    <w:rsid w:val="00C64485"/>
    <w:rsid w:val="00C6466B"/>
    <w:rsid w:val="00C6480E"/>
    <w:rsid w:val="00C64A61"/>
    <w:rsid w:val="00C65365"/>
    <w:rsid w:val="00C65569"/>
    <w:rsid w:val="00C6570F"/>
    <w:rsid w:val="00C6582D"/>
    <w:rsid w:val="00C658B2"/>
    <w:rsid w:val="00C659D4"/>
    <w:rsid w:val="00C659E8"/>
    <w:rsid w:val="00C65C5A"/>
    <w:rsid w:val="00C65FC4"/>
    <w:rsid w:val="00C66381"/>
    <w:rsid w:val="00C6785D"/>
    <w:rsid w:val="00C6789D"/>
    <w:rsid w:val="00C67B3E"/>
    <w:rsid w:val="00C7013C"/>
    <w:rsid w:val="00C701DE"/>
    <w:rsid w:val="00C70D7F"/>
    <w:rsid w:val="00C71241"/>
    <w:rsid w:val="00C71263"/>
    <w:rsid w:val="00C71783"/>
    <w:rsid w:val="00C7193A"/>
    <w:rsid w:val="00C71BAA"/>
    <w:rsid w:val="00C71E2A"/>
    <w:rsid w:val="00C721E0"/>
    <w:rsid w:val="00C7223B"/>
    <w:rsid w:val="00C7286D"/>
    <w:rsid w:val="00C72949"/>
    <w:rsid w:val="00C73464"/>
    <w:rsid w:val="00C73AEE"/>
    <w:rsid w:val="00C73C56"/>
    <w:rsid w:val="00C73E8E"/>
    <w:rsid w:val="00C73FFE"/>
    <w:rsid w:val="00C7419C"/>
    <w:rsid w:val="00C7445D"/>
    <w:rsid w:val="00C74951"/>
    <w:rsid w:val="00C74A74"/>
    <w:rsid w:val="00C74D2C"/>
    <w:rsid w:val="00C74E6D"/>
    <w:rsid w:val="00C75D5B"/>
    <w:rsid w:val="00C75E44"/>
    <w:rsid w:val="00C75EFE"/>
    <w:rsid w:val="00C75F67"/>
    <w:rsid w:val="00C764D0"/>
    <w:rsid w:val="00C76BD7"/>
    <w:rsid w:val="00C76D71"/>
    <w:rsid w:val="00C77104"/>
    <w:rsid w:val="00C77187"/>
    <w:rsid w:val="00C772F6"/>
    <w:rsid w:val="00C776E7"/>
    <w:rsid w:val="00C77747"/>
    <w:rsid w:val="00C777F6"/>
    <w:rsid w:val="00C77B8D"/>
    <w:rsid w:val="00C77F15"/>
    <w:rsid w:val="00C77F56"/>
    <w:rsid w:val="00C80186"/>
    <w:rsid w:val="00C801E4"/>
    <w:rsid w:val="00C80416"/>
    <w:rsid w:val="00C80892"/>
    <w:rsid w:val="00C809F5"/>
    <w:rsid w:val="00C80AF9"/>
    <w:rsid w:val="00C80AFB"/>
    <w:rsid w:val="00C80DC1"/>
    <w:rsid w:val="00C80E89"/>
    <w:rsid w:val="00C8160E"/>
    <w:rsid w:val="00C817BB"/>
    <w:rsid w:val="00C817CB"/>
    <w:rsid w:val="00C81973"/>
    <w:rsid w:val="00C81F76"/>
    <w:rsid w:val="00C82578"/>
    <w:rsid w:val="00C825A3"/>
    <w:rsid w:val="00C82F5D"/>
    <w:rsid w:val="00C8328C"/>
    <w:rsid w:val="00C83660"/>
    <w:rsid w:val="00C836C0"/>
    <w:rsid w:val="00C83813"/>
    <w:rsid w:val="00C83A61"/>
    <w:rsid w:val="00C83CAC"/>
    <w:rsid w:val="00C83CB5"/>
    <w:rsid w:val="00C83E75"/>
    <w:rsid w:val="00C83E7C"/>
    <w:rsid w:val="00C83F33"/>
    <w:rsid w:val="00C84033"/>
    <w:rsid w:val="00C84100"/>
    <w:rsid w:val="00C84155"/>
    <w:rsid w:val="00C841DE"/>
    <w:rsid w:val="00C84204"/>
    <w:rsid w:val="00C842DB"/>
    <w:rsid w:val="00C84846"/>
    <w:rsid w:val="00C84852"/>
    <w:rsid w:val="00C84C36"/>
    <w:rsid w:val="00C84FB5"/>
    <w:rsid w:val="00C85191"/>
    <w:rsid w:val="00C852BF"/>
    <w:rsid w:val="00C857A4"/>
    <w:rsid w:val="00C8594D"/>
    <w:rsid w:val="00C85A1A"/>
    <w:rsid w:val="00C85A80"/>
    <w:rsid w:val="00C85C7F"/>
    <w:rsid w:val="00C85FD7"/>
    <w:rsid w:val="00C86156"/>
    <w:rsid w:val="00C864DB"/>
    <w:rsid w:val="00C86653"/>
    <w:rsid w:val="00C87E51"/>
    <w:rsid w:val="00C9020B"/>
    <w:rsid w:val="00C9044E"/>
    <w:rsid w:val="00C905C4"/>
    <w:rsid w:val="00C90634"/>
    <w:rsid w:val="00C90744"/>
    <w:rsid w:val="00C9081D"/>
    <w:rsid w:val="00C90D75"/>
    <w:rsid w:val="00C90EBE"/>
    <w:rsid w:val="00C91350"/>
    <w:rsid w:val="00C913D8"/>
    <w:rsid w:val="00C9147A"/>
    <w:rsid w:val="00C917FF"/>
    <w:rsid w:val="00C91D17"/>
    <w:rsid w:val="00C91D6D"/>
    <w:rsid w:val="00C91FA3"/>
    <w:rsid w:val="00C929E2"/>
    <w:rsid w:val="00C92A09"/>
    <w:rsid w:val="00C92E89"/>
    <w:rsid w:val="00C932AE"/>
    <w:rsid w:val="00C948BC"/>
    <w:rsid w:val="00C9495C"/>
    <w:rsid w:val="00C94BD1"/>
    <w:rsid w:val="00C9508A"/>
    <w:rsid w:val="00C951A2"/>
    <w:rsid w:val="00C95325"/>
    <w:rsid w:val="00C961A2"/>
    <w:rsid w:val="00C96448"/>
    <w:rsid w:val="00C9660F"/>
    <w:rsid w:val="00C96B13"/>
    <w:rsid w:val="00C96C47"/>
    <w:rsid w:val="00C9725F"/>
    <w:rsid w:val="00C972A5"/>
    <w:rsid w:val="00C972E4"/>
    <w:rsid w:val="00C9735D"/>
    <w:rsid w:val="00C9742B"/>
    <w:rsid w:val="00C979A0"/>
    <w:rsid w:val="00C97ECA"/>
    <w:rsid w:val="00C97F19"/>
    <w:rsid w:val="00C97F8B"/>
    <w:rsid w:val="00C97FAD"/>
    <w:rsid w:val="00C97FDD"/>
    <w:rsid w:val="00CA0394"/>
    <w:rsid w:val="00CA04E5"/>
    <w:rsid w:val="00CA06C6"/>
    <w:rsid w:val="00CA0D42"/>
    <w:rsid w:val="00CA0EC4"/>
    <w:rsid w:val="00CA11A7"/>
    <w:rsid w:val="00CA1308"/>
    <w:rsid w:val="00CA1461"/>
    <w:rsid w:val="00CA1989"/>
    <w:rsid w:val="00CA1B38"/>
    <w:rsid w:val="00CA1F18"/>
    <w:rsid w:val="00CA1FA3"/>
    <w:rsid w:val="00CA2171"/>
    <w:rsid w:val="00CA23C2"/>
    <w:rsid w:val="00CA2453"/>
    <w:rsid w:val="00CA27A3"/>
    <w:rsid w:val="00CA2CC2"/>
    <w:rsid w:val="00CA2CF4"/>
    <w:rsid w:val="00CA2D2F"/>
    <w:rsid w:val="00CA2FAE"/>
    <w:rsid w:val="00CA36B2"/>
    <w:rsid w:val="00CA36BA"/>
    <w:rsid w:val="00CA3A89"/>
    <w:rsid w:val="00CA3B0D"/>
    <w:rsid w:val="00CA3E0F"/>
    <w:rsid w:val="00CA47B0"/>
    <w:rsid w:val="00CA4843"/>
    <w:rsid w:val="00CA4B5A"/>
    <w:rsid w:val="00CA506D"/>
    <w:rsid w:val="00CA5305"/>
    <w:rsid w:val="00CA541E"/>
    <w:rsid w:val="00CA5A3F"/>
    <w:rsid w:val="00CA5A5B"/>
    <w:rsid w:val="00CA634F"/>
    <w:rsid w:val="00CA69BA"/>
    <w:rsid w:val="00CA69D7"/>
    <w:rsid w:val="00CA6A47"/>
    <w:rsid w:val="00CA6E40"/>
    <w:rsid w:val="00CA7034"/>
    <w:rsid w:val="00CA7648"/>
    <w:rsid w:val="00CA7657"/>
    <w:rsid w:val="00CA7F49"/>
    <w:rsid w:val="00CB0340"/>
    <w:rsid w:val="00CB0601"/>
    <w:rsid w:val="00CB0DE3"/>
    <w:rsid w:val="00CB1448"/>
    <w:rsid w:val="00CB1837"/>
    <w:rsid w:val="00CB1BAA"/>
    <w:rsid w:val="00CB1DBA"/>
    <w:rsid w:val="00CB1F3F"/>
    <w:rsid w:val="00CB1F98"/>
    <w:rsid w:val="00CB1FEE"/>
    <w:rsid w:val="00CB27DC"/>
    <w:rsid w:val="00CB27F9"/>
    <w:rsid w:val="00CB281C"/>
    <w:rsid w:val="00CB282C"/>
    <w:rsid w:val="00CB2850"/>
    <w:rsid w:val="00CB2B03"/>
    <w:rsid w:val="00CB2BA9"/>
    <w:rsid w:val="00CB2BF4"/>
    <w:rsid w:val="00CB2FBD"/>
    <w:rsid w:val="00CB30F9"/>
    <w:rsid w:val="00CB3250"/>
    <w:rsid w:val="00CB32C2"/>
    <w:rsid w:val="00CB3BD3"/>
    <w:rsid w:val="00CB3DCE"/>
    <w:rsid w:val="00CB4543"/>
    <w:rsid w:val="00CB4C8F"/>
    <w:rsid w:val="00CB4DFB"/>
    <w:rsid w:val="00CB518D"/>
    <w:rsid w:val="00CB52CA"/>
    <w:rsid w:val="00CB56FB"/>
    <w:rsid w:val="00CB59ED"/>
    <w:rsid w:val="00CB6329"/>
    <w:rsid w:val="00CB63EA"/>
    <w:rsid w:val="00CB6521"/>
    <w:rsid w:val="00CB6AF4"/>
    <w:rsid w:val="00CB76F6"/>
    <w:rsid w:val="00CB7A22"/>
    <w:rsid w:val="00CB7B50"/>
    <w:rsid w:val="00CB7BBC"/>
    <w:rsid w:val="00CB7E6F"/>
    <w:rsid w:val="00CC0143"/>
    <w:rsid w:val="00CC025C"/>
    <w:rsid w:val="00CC0322"/>
    <w:rsid w:val="00CC03A0"/>
    <w:rsid w:val="00CC0BD9"/>
    <w:rsid w:val="00CC0BEE"/>
    <w:rsid w:val="00CC14F1"/>
    <w:rsid w:val="00CC1C11"/>
    <w:rsid w:val="00CC21B2"/>
    <w:rsid w:val="00CC2A65"/>
    <w:rsid w:val="00CC3665"/>
    <w:rsid w:val="00CC36AC"/>
    <w:rsid w:val="00CC3804"/>
    <w:rsid w:val="00CC3964"/>
    <w:rsid w:val="00CC3C31"/>
    <w:rsid w:val="00CC3D60"/>
    <w:rsid w:val="00CC44AE"/>
    <w:rsid w:val="00CC461C"/>
    <w:rsid w:val="00CC4953"/>
    <w:rsid w:val="00CC5C93"/>
    <w:rsid w:val="00CC62FA"/>
    <w:rsid w:val="00CC696B"/>
    <w:rsid w:val="00CC6F6A"/>
    <w:rsid w:val="00CC7218"/>
    <w:rsid w:val="00CC75F9"/>
    <w:rsid w:val="00CC7B9A"/>
    <w:rsid w:val="00CC7CE7"/>
    <w:rsid w:val="00CD004C"/>
    <w:rsid w:val="00CD02C3"/>
    <w:rsid w:val="00CD064A"/>
    <w:rsid w:val="00CD093A"/>
    <w:rsid w:val="00CD0C1C"/>
    <w:rsid w:val="00CD206D"/>
    <w:rsid w:val="00CD2351"/>
    <w:rsid w:val="00CD2701"/>
    <w:rsid w:val="00CD2800"/>
    <w:rsid w:val="00CD29D6"/>
    <w:rsid w:val="00CD2D36"/>
    <w:rsid w:val="00CD2D55"/>
    <w:rsid w:val="00CD2ED2"/>
    <w:rsid w:val="00CD32A0"/>
    <w:rsid w:val="00CD33B9"/>
    <w:rsid w:val="00CD35E4"/>
    <w:rsid w:val="00CD35F2"/>
    <w:rsid w:val="00CD3805"/>
    <w:rsid w:val="00CD3B1F"/>
    <w:rsid w:val="00CD3F10"/>
    <w:rsid w:val="00CD406E"/>
    <w:rsid w:val="00CD462D"/>
    <w:rsid w:val="00CD4CCF"/>
    <w:rsid w:val="00CD4E66"/>
    <w:rsid w:val="00CD4F3B"/>
    <w:rsid w:val="00CD4F74"/>
    <w:rsid w:val="00CD51BE"/>
    <w:rsid w:val="00CD534A"/>
    <w:rsid w:val="00CD543D"/>
    <w:rsid w:val="00CD5A11"/>
    <w:rsid w:val="00CD5DF0"/>
    <w:rsid w:val="00CD6E98"/>
    <w:rsid w:val="00CD7389"/>
    <w:rsid w:val="00CD7700"/>
    <w:rsid w:val="00CD7740"/>
    <w:rsid w:val="00CD7B70"/>
    <w:rsid w:val="00CD7E45"/>
    <w:rsid w:val="00CD7EE7"/>
    <w:rsid w:val="00CE0434"/>
    <w:rsid w:val="00CE04CC"/>
    <w:rsid w:val="00CE0AC8"/>
    <w:rsid w:val="00CE0C6D"/>
    <w:rsid w:val="00CE0CDC"/>
    <w:rsid w:val="00CE1426"/>
    <w:rsid w:val="00CE15B9"/>
    <w:rsid w:val="00CE2120"/>
    <w:rsid w:val="00CE2203"/>
    <w:rsid w:val="00CE23CF"/>
    <w:rsid w:val="00CE2407"/>
    <w:rsid w:val="00CE2950"/>
    <w:rsid w:val="00CE2E55"/>
    <w:rsid w:val="00CE3511"/>
    <w:rsid w:val="00CE3A2A"/>
    <w:rsid w:val="00CE3BFE"/>
    <w:rsid w:val="00CE433B"/>
    <w:rsid w:val="00CE4820"/>
    <w:rsid w:val="00CE4A55"/>
    <w:rsid w:val="00CE4B84"/>
    <w:rsid w:val="00CE4BAD"/>
    <w:rsid w:val="00CE4C1A"/>
    <w:rsid w:val="00CE4C9D"/>
    <w:rsid w:val="00CE4FDF"/>
    <w:rsid w:val="00CE5128"/>
    <w:rsid w:val="00CE5155"/>
    <w:rsid w:val="00CE5313"/>
    <w:rsid w:val="00CE5EA8"/>
    <w:rsid w:val="00CE5F3A"/>
    <w:rsid w:val="00CE5F4F"/>
    <w:rsid w:val="00CE6B07"/>
    <w:rsid w:val="00CE6EB0"/>
    <w:rsid w:val="00CE7559"/>
    <w:rsid w:val="00CE79DC"/>
    <w:rsid w:val="00CF0124"/>
    <w:rsid w:val="00CF0477"/>
    <w:rsid w:val="00CF071C"/>
    <w:rsid w:val="00CF1004"/>
    <w:rsid w:val="00CF1143"/>
    <w:rsid w:val="00CF14E1"/>
    <w:rsid w:val="00CF1649"/>
    <w:rsid w:val="00CF1949"/>
    <w:rsid w:val="00CF2359"/>
    <w:rsid w:val="00CF251B"/>
    <w:rsid w:val="00CF2746"/>
    <w:rsid w:val="00CF3580"/>
    <w:rsid w:val="00CF3C85"/>
    <w:rsid w:val="00CF3E1F"/>
    <w:rsid w:val="00CF48E5"/>
    <w:rsid w:val="00CF4929"/>
    <w:rsid w:val="00CF4ABF"/>
    <w:rsid w:val="00CF4B18"/>
    <w:rsid w:val="00CF4F0B"/>
    <w:rsid w:val="00CF5410"/>
    <w:rsid w:val="00CF586E"/>
    <w:rsid w:val="00CF5B26"/>
    <w:rsid w:val="00CF617B"/>
    <w:rsid w:val="00CF628A"/>
    <w:rsid w:val="00CF642B"/>
    <w:rsid w:val="00CF64B0"/>
    <w:rsid w:val="00CF6D01"/>
    <w:rsid w:val="00CF6FB2"/>
    <w:rsid w:val="00CF6FE6"/>
    <w:rsid w:val="00CF71C8"/>
    <w:rsid w:val="00CF7C20"/>
    <w:rsid w:val="00CF7D1B"/>
    <w:rsid w:val="00CF7E3E"/>
    <w:rsid w:val="00CF7F32"/>
    <w:rsid w:val="00D00288"/>
    <w:rsid w:val="00D004CC"/>
    <w:rsid w:val="00D00919"/>
    <w:rsid w:val="00D009F9"/>
    <w:rsid w:val="00D00D76"/>
    <w:rsid w:val="00D00FCB"/>
    <w:rsid w:val="00D0109F"/>
    <w:rsid w:val="00D02145"/>
    <w:rsid w:val="00D0245B"/>
    <w:rsid w:val="00D02481"/>
    <w:rsid w:val="00D02D94"/>
    <w:rsid w:val="00D02E2F"/>
    <w:rsid w:val="00D02E90"/>
    <w:rsid w:val="00D038BF"/>
    <w:rsid w:val="00D03A02"/>
    <w:rsid w:val="00D03B10"/>
    <w:rsid w:val="00D04CBC"/>
    <w:rsid w:val="00D053E2"/>
    <w:rsid w:val="00D054C5"/>
    <w:rsid w:val="00D0559E"/>
    <w:rsid w:val="00D055F3"/>
    <w:rsid w:val="00D05619"/>
    <w:rsid w:val="00D057A0"/>
    <w:rsid w:val="00D05C86"/>
    <w:rsid w:val="00D06570"/>
    <w:rsid w:val="00D0673E"/>
    <w:rsid w:val="00D0686B"/>
    <w:rsid w:val="00D06A58"/>
    <w:rsid w:val="00D07141"/>
    <w:rsid w:val="00D07194"/>
    <w:rsid w:val="00D07689"/>
    <w:rsid w:val="00D077CA"/>
    <w:rsid w:val="00D07A10"/>
    <w:rsid w:val="00D07AAE"/>
    <w:rsid w:val="00D100C2"/>
    <w:rsid w:val="00D10535"/>
    <w:rsid w:val="00D105E3"/>
    <w:rsid w:val="00D10885"/>
    <w:rsid w:val="00D109D7"/>
    <w:rsid w:val="00D10CEF"/>
    <w:rsid w:val="00D10DA5"/>
    <w:rsid w:val="00D121AE"/>
    <w:rsid w:val="00D128D9"/>
    <w:rsid w:val="00D12ED3"/>
    <w:rsid w:val="00D138F4"/>
    <w:rsid w:val="00D13F12"/>
    <w:rsid w:val="00D14468"/>
    <w:rsid w:val="00D1452D"/>
    <w:rsid w:val="00D1453C"/>
    <w:rsid w:val="00D145D3"/>
    <w:rsid w:val="00D149B0"/>
    <w:rsid w:val="00D14F24"/>
    <w:rsid w:val="00D154E6"/>
    <w:rsid w:val="00D15624"/>
    <w:rsid w:val="00D15B1F"/>
    <w:rsid w:val="00D15C04"/>
    <w:rsid w:val="00D15D0A"/>
    <w:rsid w:val="00D160C0"/>
    <w:rsid w:val="00D1612E"/>
    <w:rsid w:val="00D1632E"/>
    <w:rsid w:val="00D166FE"/>
    <w:rsid w:val="00D16CB8"/>
    <w:rsid w:val="00D16DB7"/>
    <w:rsid w:val="00D16DFD"/>
    <w:rsid w:val="00D16F74"/>
    <w:rsid w:val="00D16FEE"/>
    <w:rsid w:val="00D174CF"/>
    <w:rsid w:val="00D17953"/>
    <w:rsid w:val="00D1799A"/>
    <w:rsid w:val="00D17ED1"/>
    <w:rsid w:val="00D20115"/>
    <w:rsid w:val="00D20219"/>
    <w:rsid w:val="00D2042A"/>
    <w:rsid w:val="00D20DA3"/>
    <w:rsid w:val="00D210F0"/>
    <w:rsid w:val="00D214F8"/>
    <w:rsid w:val="00D21533"/>
    <w:rsid w:val="00D216A8"/>
    <w:rsid w:val="00D2191C"/>
    <w:rsid w:val="00D21FA9"/>
    <w:rsid w:val="00D22F4A"/>
    <w:rsid w:val="00D23026"/>
    <w:rsid w:val="00D2351F"/>
    <w:rsid w:val="00D2375E"/>
    <w:rsid w:val="00D23F60"/>
    <w:rsid w:val="00D23FA2"/>
    <w:rsid w:val="00D242D7"/>
    <w:rsid w:val="00D24326"/>
    <w:rsid w:val="00D24A2F"/>
    <w:rsid w:val="00D24C06"/>
    <w:rsid w:val="00D24CAD"/>
    <w:rsid w:val="00D24FF0"/>
    <w:rsid w:val="00D25E6F"/>
    <w:rsid w:val="00D25F4D"/>
    <w:rsid w:val="00D264A9"/>
    <w:rsid w:val="00D264E0"/>
    <w:rsid w:val="00D2661B"/>
    <w:rsid w:val="00D269EE"/>
    <w:rsid w:val="00D26C20"/>
    <w:rsid w:val="00D26C69"/>
    <w:rsid w:val="00D26C86"/>
    <w:rsid w:val="00D27167"/>
    <w:rsid w:val="00D27BEA"/>
    <w:rsid w:val="00D27EE9"/>
    <w:rsid w:val="00D27F88"/>
    <w:rsid w:val="00D27FB2"/>
    <w:rsid w:val="00D302F8"/>
    <w:rsid w:val="00D305F7"/>
    <w:rsid w:val="00D3083E"/>
    <w:rsid w:val="00D3091C"/>
    <w:rsid w:val="00D30983"/>
    <w:rsid w:val="00D30CF7"/>
    <w:rsid w:val="00D30E5C"/>
    <w:rsid w:val="00D312AF"/>
    <w:rsid w:val="00D31491"/>
    <w:rsid w:val="00D316B5"/>
    <w:rsid w:val="00D31787"/>
    <w:rsid w:val="00D31936"/>
    <w:rsid w:val="00D31AF4"/>
    <w:rsid w:val="00D31C34"/>
    <w:rsid w:val="00D3207E"/>
    <w:rsid w:val="00D320C8"/>
    <w:rsid w:val="00D32625"/>
    <w:rsid w:val="00D3274E"/>
    <w:rsid w:val="00D33085"/>
    <w:rsid w:val="00D3345E"/>
    <w:rsid w:val="00D334B3"/>
    <w:rsid w:val="00D33716"/>
    <w:rsid w:val="00D33DBA"/>
    <w:rsid w:val="00D342F2"/>
    <w:rsid w:val="00D3481D"/>
    <w:rsid w:val="00D349B4"/>
    <w:rsid w:val="00D34D5C"/>
    <w:rsid w:val="00D350F0"/>
    <w:rsid w:val="00D35327"/>
    <w:rsid w:val="00D3543D"/>
    <w:rsid w:val="00D35AE0"/>
    <w:rsid w:val="00D360B7"/>
    <w:rsid w:val="00D3618A"/>
    <w:rsid w:val="00D361EF"/>
    <w:rsid w:val="00D36A43"/>
    <w:rsid w:val="00D36B41"/>
    <w:rsid w:val="00D36D6F"/>
    <w:rsid w:val="00D36DCB"/>
    <w:rsid w:val="00D36EC1"/>
    <w:rsid w:val="00D36EEA"/>
    <w:rsid w:val="00D3765E"/>
    <w:rsid w:val="00D378C9"/>
    <w:rsid w:val="00D40854"/>
    <w:rsid w:val="00D40DC1"/>
    <w:rsid w:val="00D41C63"/>
    <w:rsid w:val="00D427C1"/>
    <w:rsid w:val="00D42CB6"/>
    <w:rsid w:val="00D431F5"/>
    <w:rsid w:val="00D434BA"/>
    <w:rsid w:val="00D43756"/>
    <w:rsid w:val="00D437F3"/>
    <w:rsid w:val="00D43CC8"/>
    <w:rsid w:val="00D44885"/>
    <w:rsid w:val="00D44B0F"/>
    <w:rsid w:val="00D44F72"/>
    <w:rsid w:val="00D4509D"/>
    <w:rsid w:val="00D45260"/>
    <w:rsid w:val="00D4557C"/>
    <w:rsid w:val="00D456CA"/>
    <w:rsid w:val="00D45963"/>
    <w:rsid w:val="00D45ABE"/>
    <w:rsid w:val="00D45C01"/>
    <w:rsid w:val="00D45E3C"/>
    <w:rsid w:val="00D45F37"/>
    <w:rsid w:val="00D46016"/>
    <w:rsid w:val="00D46253"/>
    <w:rsid w:val="00D46585"/>
    <w:rsid w:val="00D46BBC"/>
    <w:rsid w:val="00D46D54"/>
    <w:rsid w:val="00D4730B"/>
    <w:rsid w:val="00D47B5F"/>
    <w:rsid w:val="00D5018A"/>
    <w:rsid w:val="00D5025B"/>
    <w:rsid w:val="00D506B0"/>
    <w:rsid w:val="00D50C6F"/>
    <w:rsid w:val="00D50F3A"/>
    <w:rsid w:val="00D510D9"/>
    <w:rsid w:val="00D515CD"/>
    <w:rsid w:val="00D51A8D"/>
    <w:rsid w:val="00D52056"/>
    <w:rsid w:val="00D520FD"/>
    <w:rsid w:val="00D5238D"/>
    <w:rsid w:val="00D5247E"/>
    <w:rsid w:val="00D525D6"/>
    <w:rsid w:val="00D52C84"/>
    <w:rsid w:val="00D52CE2"/>
    <w:rsid w:val="00D530FA"/>
    <w:rsid w:val="00D53221"/>
    <w:rsid w:val="00D53A51"/>
    <w:rsid w:val="00D54375"/>
    <w:rsid w:val="00D546C7"/>
    <w:rsid w:val="00D5479D"/>
    <w:rsid w:val="00D54A2C"/>
    <w:rsid w:val="00D55344"/>
    <w:rsid w:val="00D553D4"/>
    <w:rsid w:val="00D55443"/>
    <w:rsid w:val="00D55689"/>
    <w:rsid w:val="00D559F8"/>
    <w:rsid w:val="00D55C46"/>
    <w:rsid w:val="00D55CA9"/>
    <w:rsid w:val="00D55D9A"/>
    <w:rsid w:val="00D564B4"/>
    <w:rsid w:val="00D56623"/>
    <w:rsid w:val="00D56650"/>
    <w:rsid w:val="00D56DDF"/>
    <w:rsid w:val="00D57557"/>
    <w:rsid w:val="00D57E02"/>
    <w:rsid w:val="00D57E99"/>
    <w:rsid w:val="00D6001E"/>
    <w:rsid w:val="00D60666"/>
    <w:rsid w:val="00D606E8"/>
    <w:rsid w:val="00D607EC"/>
    <w:rsid w:val="00D607F9"/>
    <w:rsid w:val="00D60AEC"/>
    <w:rsid w:val="00D60DBD"/>
    <w:rsid w:val="00D6122D"/>
    <w:rsid w:val="00D61758"/>
    <w:rsid w:val="00D619BF"/>
    <w:rsid w:val="00D61A6A"/>
    <w:rsid w:val="00D62344"/>
    <w:rsid w:val="00D62733"/>
    <w:rsid w:val="00D628A4"/>
    <w:rsid w:val="00D62A37"/>
    <w:rsid w:val="00D62A70"/>
    <w:rsid w:val="00D62EB6"/>
    <w:rsid w:val="00D6301B"/>
    <w:rsid w:val="00D63337"/>
    <w:rsid w:val="00D63490"/>
    <w:rsid w:val="00D63954"/>
    <w:rsid w:val="00D63CA2"/>
    <w:rsid w:val="00D64309"/>
    <w:rsid w:val="00D643E9"/>
    <w:rsid w:val="00D648C9"/>
    <w:rsid w:val="00D64C90"/>
    <w:rsid w:val="00D64FCD"/>
    <w:rsid w:val="00D6502C"/>
    <w:rsid w:val="00D6531E"/>
    <w:rsid w:val="00D657CE"/>
    <w:rsid w:val="00D6582A"/>
    <w:rsid w:val="00D65E95"/>
    <w:rsid w:val="00D65F81"/>
    <w:rsid w:val="00D66A3D"/>
    <w:rsid w:val="00D670BC"/>
    <w:rsid w:val="00D67C1A"/>
    <w:rsid w:val="00D703B4"/>
    <w:rsid w:val="00D704E8"/>
    <w:rsid w:val="00D70630"/>
    <w:rsid w:val="00D7094F"/>
    <w:rsid w:val="00D70D24"/>
    <w:rsid w:val="00D71A33"/>
    <w:rsid w:val="00D71BDD"/>
    <w:rsid w:val="00D71CBE"/>
    <w:rsid w:val="00D7230C"/>
    <w:rsid w:val="00D727D8"/>
    <w:rsid w:val="00D728AB"/>
    <w:rsid w:val="00D72C01"/>
    <w:rsid w:val="00D72C80"/>
    <w:rsid w:val="00D72CE6"/>
    <w:rsid w:val="00D730CF"/>
    <w:rsid w:val="00D7388A"/>
    <w:rsid w:val="00D742C4"/>
    <w:rsid w:val="00D7467F"/>
    <w:rsid w:val="00D74762"/>
    <w:rsid w:val="00D749CC"/>
    <w:rsid w:val="00D74B01"/>
    <w:rsid w:val="00D74FD4"/>
    <w:rsid w:val="00D752C6"/>
    <w:rsid w:val="00D75F6A"/>
    <w:rsid w:val="00D76301"/>
    <w:rsid w:val="00D76719"/>
    <w:rsid w:val="00D76E23"/>
    <w:rsid w:val="00D77418"/>
    <w:rsid w:val="00D77480"/>
    <w:rsid w:val="00D775D1"/>
    <w:rsid w:val="00D7761F"/>
    <w:rsid w:val="00D776F5"/>
    <w:rsid w:val="00D779E8"/>
    <w:rsid w:val="00D77A4C"/>
    <w:rsid w:val="00D77C5A"/>
    <w:rsid w:val="00D77CCF"/>
    <w:rsid w:val="00D8127F"/>
    <w:rsid w:val="00D81289"/>
    <w:rsid w:val="00D8283C"/>
    <w:rsid w:val="00D82B2B"/>
    <w:rsid w:val="00D83031"/>
    <w:rsid w:val="00D83077"/>
    <w:rsid w:val="00D83184"/>
    <w:rsid w:val="00D832A4"/>
    <w:rsid w:val="00D84015"/>
    <w:rsid w:val="00D845A6"/>
    <w:rsid w:val="00D84CE3"/>
    <w:rsid w:val="00D850AB"/>
    <w:rsid w:val="00D85F7B"/>
    <w:rsid w:val="00D8622D"/>
    <w:rsid w:val="00D869C2"/>
    <w:rsid w:val="00D86DB2"/>
    <w:rsid w:val="00D87107"/>
    <w:rsid w:val="00D87500"/>
    <w:rsid w:val="00D8754C"/>
    <w:rsid w:val="00D87AC4"/>
    <w:rsid w:val="00D87B4F"/>
    <w:rsid w:val="00D87DBD"/>
    <w:rsid w:val="00D87F18"/>
    <w:rsid w:val="00D87F62"/>
    <w:rsid w:val="00D87F69"/>
    <w:rsid w:val="00D90158"/>
    <w:rsid w:val="00D901C5"/>
    <w:rsid w:val="00D90244"/>
    <w:rsid w:val="00D902E0"/>
    <w:rsid w:val="00D90567"/>
    <w:rsid w:val="00D907F8"/>
    <w:rsid w:val="00D90A82"/>
    <w:rsid w:val="00D90AE4"/>
    <w:rsid w:val="00D91673"/>
    <w:rsid w:val="00D916F6"/>
    <w:rsid w:val="00D91856"/>
    <w:rsid w:val="00D91A78"/>
    <w:rsid w:val="00D91EB3"/>
    <w:rsid w:val="00D91F45"/>
    <w:rsid w:val="00D921C1"/>
    <w:rsid w:val="00D924A5"/>
    <w:rsid w:val="00D92848"/>
    <w:rsid w:val="00D92AB3"/>
    <w:rsid w:val="00D92E49"/>
    <w:rsid w:val="00D93152"/>
    <w:rsid w:val="00D932CB"/>
    <w:rsid w:val="00D932F1"/>
    <w:rsid w:val="00D9345D"/>
    <w:rsid w:val="00D935D5"/>
    <w:rsid w:val="00D93F83"/>
    <w:rsid w:val="00D942B1"/>
    <w:rsid w:val="00D945A2"/>
    <w:rsid w:val="00D94AA1"/>
    <w:rsid w:val="00D94E3A"/>
    <w:rsid w:val="00D9589C"/>
    <w:rsid w:val="00D95D71"/>
    <w:rsid w:val="00D96252"/>
    <w:rsid w:val="00D96460"/>
    <w:rsid w:val="00D9669B"/>
    <w:rsid w:val="00D966AB"/>
    <w:rsid w:val="00D96C90"/>
    <w:rsid w:val="00D96D92"/>
    <w:rsid w:val="00D97404"/>
    <w:rsid w:val="00D97451"/>
    <w:rsid w:val="00D974D7"/>
    <w:rsid w:val="00D975F7"/>
    <w:rsid w:val="00D9793E"/>
    <w:rsid w:val="00DA050E"/>
    <w:rsid w:val="00DA072A"/>
    <w:rsid w:val="00DA0756"/>
    <w:rsid w:val="00DA0A00"/>
    <w:rsid w:val="00DA0A2C"/>
    <w:rsid w:val="00DA0BBA"/>
    <w:rsid w:val="00DA136E"/>
    <w:rsid w:val="00DA155C"/>
    <w:rsid w:val="00DA2154"/>
    <w:rsid w:val="00DA2416"/>
    <w:rsid w:val="00DA26BE"/>
    <w:rsid w:val="00DA281E"/>
    <w:rsid w:val="00DA46C8"/>
    <w:rsid w:val="00DA4B70"/>
    <w:rsid w:val="00DA4D34"/>
    <w:rsid w:val="00DA51BB"/>
    <w:rsid w:val="00DA5986"/>
    <w:rsid w:val="00DA5FFD"/>
    <w:rsid w:val="00DA653F"/>
    <w:rsid w:val="00DA6AC7"/>
    <w:rsid w:val="00DA6BF5"/>
    <w:rsid w:val="00DA743A"/>
    <w:rsid w:val="00DB013D"/>
    <w:rsid w:val="00DB0460"/>
    <w:rsid w:val="00DB05F0"/>
    <w:rsid w:val="00DB07FF"/>
    <w:rsid w:val="00DB0C7E"/>
    <w:rsid w:val="00DB0DED"/>
    <w:rsid w:val="00DB10A1"/>
    <w:rsid w:val="00DB10F4"/>
    <w:rsid w:val="00DB149D"/>
    <w:rsid w:val="00DB1568"/>
    <w:rsid w:val="00DB1666"/>
    <w:rsid w:val="00DB1744"/>
    <w:rsid w:val="00DB17D9"/>
    <w:rsid w:val="00DB1BFF"/>
    <w:rsid w:val="00DB1CE9"/>
    <w:rsid w:val="00DB204A"/>
    <w:rsid w:val="00DB22A7"/>
    <w:rsid w:val="00DB23EC"/>
    <w:rsid w:val="00DB2462"/>
    <w:rsid w:val="00DB2876"/>
    <w:rsid w:val="00DB290E"/>
    <w:rsid w:val="00DB3567"/>
    <w:rsid w:val="00DB3855"/>
    <w:rsid w:val="00DB38B8"/>
    <w:rsid w:val="00DB3972"/>
    <w:rsid w:val="00DB3C7B"/>
    <w:rsid w:val="00DB4112"/>
    <w:rsid w:val="00DB4135"/>
    <w:rsid w:val="00DB418E"/>
    <w:rsid w:val="00DB4919"/>
    <w:rsid w:val="00DB4CD2"/>
    <w:rsid w:val="00DB55CA"/>
    <w:rsid w:val="00DB58CD"/>
    <w:rsid w:val="00DB5909"/>
    <w:rsid w:val="00DB5B0C"/>
    <w:rsid w:val="00DB5E5B"/>
    <w:rsid w:val="00DB6309"/>
    <w:rsid w:val="00DB6A82"/>
    <w:rsid w:val="00DB6B6F"/>
    <w:rsid w:val="00DB6EC1"/>
    <w:rsid w:val="00DC029F"/>
    <w:rsid w:val="00DC03D7"/>
    <w:rsid w:val="00DC18FA"/>
    <w:rsid w:val="00DC1BC2"/>
    <w:rsid w:val="00DC1C2E"/>
    <w:rsid w:val="00DC1C5A"/>
    <w:rsid w:val="00DC1E4A"/>
    <w:rsid w:val="00DC2193"/>
    <w:rsid w:val="00DC22F9"/>
    <w:rsid w:val="00DC2508"/>
    <w:rsid w:val="00DC3068"/>
    <w:rsid w:val="00DC31EE"/>
    <w:rsid w:val="00DC323A"/>
    <w:rsid w:val="00DC32DB"/>
    <w:rsid w:val="00DC331C"/>
    <w:rsid w:val="00DC33F3"/>
    <w:rsid w:val="00DC3B25"/>
    <w:rsid w:val="00DC42C5"/>
    <w:rsid w:val="00DC4491"/>
    <w:rsid w:val="00DC452D"/>
    <w:rsid w:val="00DC4657"/>
    <w:rsid w:val="00DC4CC2"/>
    <w:rsid w:val="00DC5039"/>
    <w:rsid w:val="00DC58DD"/>
    <w:rsid w:val="00DC5B0A"/>
    <w:rsid w:val="00DC5BBC"/>
    <w:rsid w:val="00DC5C8E"/>
    <w:rsid w:val="00DC614C"/>
    <w:rsid w:val="00DC63B8"/>
    <w:rsid w:val="00DC66B2"/>
    <w:rsid w:val="00DC6904"/>
    <w:rsid w:val="00DC75E7"/>
    <w:rsid w:val="00DC76A7"/>
    <w:rsid w:val="00DC7B88"/>
    <w:rsid w:val="00DD0116"/>
    <w:rsid w:val="00DD0416"/>
    <w:rsid w:val="00DD0753"/>
    <w:rsid w:val="00DD0875"/>
    <w:rsid w:val="00DD0952"/>
    <w:rsid w:val="00DD0EC5"/>
    <w:rsid w:val="00DD1285"/>
    <w:rsid w:val="00DD1586"/>
    <w:rsid w:val="00DD19D8"/>
    <w:rsid w:val="00DD1B62"/>
    <w:rsid w:val="00DD27D8"/>
    <w:rsid w:val="00DD30ED"/>
    <w:rsid w:val="00DD38AB"/>
    <w:rsid w:val="00DD3AAE"/>
    <w:rsid w:val="00DD3B1C"/>
    <w:rsid w:val="00DD4848"/>
    <w:rsid w:val="00DD48B7"/>
    <w:rsid w:val="00DD4A56"/>
    <w:rsid w:val="00DD4E6A"/>
    <w:rsid w:val="00DD53EB"/>
    <w:rsid w:val="00DD546E"/>
    <w:rsid w:val="00DD575D"/>
    <w:rsid w:val="00DD5B43"/>
    <w:rsid w:val="00DD61B1"/>
    <w:rsid w:val="00DD61BC"/>
    <w:rsid w:val="00DD627F"/>
    <w:rsid w:val="00DD63E1"/>
    <w:rsid w:val="00DD6537"/>
    <w:rsid w:val="00DD661A"/>
    <w:rsid w:val="00DD66EB"/>
    <w:rsid w:val="00DD6900"/>
    <w:rsid w:val="00DD6C4D"/>
    <w:rsid w:val="00DD6E2B"/>
    <w:rsid w:val="00DD6EAD"/>
    <w:rsid w:val="00DD71E3"/>
    <w:rsid w:val="00DD7303"/>
    <w:rsid w:val="00DD787C"/>
    <w:rsid w:val="00DD7A52"/>
    <w:rsid w:val="00DD7CA3"/>
    <w:rsid w:val="00DE0021"/>
    <w:rsid w:val="00DE0334"/>
    <w:rsid w:val="00DE0B97"/>
    <w:rsid w:val="00DE1289"/>
    <w:rsid w:val="00DE13FC"/>
    <w:rsid w:val="00DE16A2"/>
    <w:rsid w:val="00DE1814"/>
    <w:rsid w:val="00DE1AAE"/>
    <w:rsid w:val="00DE1BC6"/>
    <w:rsid w:val="00DE1C1D"/>
    <w:rsid w:val="00DE1C36"/>
    <w:rsid w:val="00DE1C7F"/>
    <w:rsid w:val="00DE1E61"/>
    <w:rsid w:val="00DE2062"/>
    <w:rsid w:val="00DE22AD"/>
    <w:rsid w:val="00DE2373"/>
    <w:rsid w:val="00DE2687"/>
    <w:rsid w:val="00DE29D8"/>
    <w:rsid w:val="00DE2EE9"/>
    <w:rsid w:val="00DE3336"/>
    <w:rsid w:val="00DE3522"/>
    <w:rsid w:val="00DE36BA"/>
    <w:rsid w:val="00DE372A"/>
    <w:rsid w:val="00DE374F"/>
    <w:rsid w:val="00DE3BB1"/>
    <w:rsid w:val="00DE3BC7"/>
    <w:rsid w:val="00DE428A"/>
    <w:rsid w:val="00DE42B2"/>
    <w:rsid w:val="00DE43F6"/>
    <w:rsid w:val="00DE4B27"/>
    <w:rsid w:val="00DE51E4"/>
    <w:rsid w:val="00DE5425"/>
    <w:rsid w:val="00DE5669"/>
    <w:rsid w:val="00DE5AA2"/>
    <w:rsid w:val="00DE5F0A"/>
    <w:rsid w:val="00DE61FB"/>
    <w:rsid w:val="00DE6246"/>
    <w:rsid w:val="00DE6339"/>
    <w:rsid w:val="00DE638C"/>
    <w:rsid w:val="00DE6633"/>
    <w:rsid w:val="00DE6FB4"/>
    <w:rsid w:val="00DE713E"/>
    <w:rsid w:val="00DE714E"/>
    <w:rsid w:val="00DE71C6"/>
    <w:rsid w:val="00DE781F"/>
    <w:rsid w:val="00DE7C32"/>
    <w:rsid w:val="00DE7D11"/>
    <w:rsid w:val="00DE7EA4"/>
    <w:rsid w:val="00DF0266"/>
    <w:rsid w:val="00DF0468"/>
    <w:rsid w:val="00DF0474"/>
    <w:rsid w:val="00DF0C76"/>
    <w:rsid w:val="00DF150D"/>
    <w:rsid w:val="00DF1902"/>
    <w:rsid w:val="00DF1985"/>
    <w:rsid w:val="00DF1AE9"/>
    <w:rsid w:val="00DF1DE7"/>
    <w:rsid w:val="00DF1E5E"/>
    <w:rsid w:val="00DF2428"/>
    <w:rsid w:val="00DF2A0A"/>
    <w:rsid w:val="00DF2AFE"/>
    <w:rsid w:val="00DF37FE"/>
    <w:rsid w:val="00DF3B2C"/>
    <w:rsid w:val="00DF3F63"/>
    <w:rsid w:val="00DF4135"/>
    <w:rsid w:val="00DF4AB2"/>
    <w:rsid w:val="00DF4C87"/>
    <w:rsid w:val="00DF4FB7"/>
    <w:rsid w:val="00DF597E"/>
    <w:rsid w:val="00DF5CEA"/>
    <w:rsid w:val="00DF60F4"/>
    <w:rsid w:val="00DF6341"/>
    <w:rsid w:val="00DF6905"/>
    <w:rsid w:val="00DF74B9"/>
    <w:rsid w:val="00DF7749"/>
    <w:rsid w:val="00DF7BE5"/>
    <w:rsid w:val="00DF7C08"/>
    <w:rsid w:val="00DF7FD6"/>
    <w:rsid w:val="00E004F0"/>
    <w:rsid w:val="00E009EA"/>
    <w:rsid w:val="00E01117"/>
    <w:rsid w:val="00E0188D"/>
    <w:rsid w:val="00E01999"/>
    <w:rsid w:val="00E01DE5"/>
    <w:rsid w:val="00E01E4D"/>
    <w:rsid w:val="00E01F9E"/>
    <w:rsid w:val="00E025CA"/>
    <w:rsid w:val="00E029BA"/>
    <w:rsid w:val="00E02B64"/>
    <w:rsid w:val="00E02E58"/>
    <w:rsid w:val="00E02FA1"/>
    <w:rsid w:val="00E037C9"/>
    <w:rsid w:val="00E03CFE"/>
    <w:rsid w:val="00E04017"/>
    <w:rsid w:val="00E044F9"/>
    <w:rsid w:val="00E04557"/>
    <w:rsid w:val="00E04713"/>
    <w:rsid w:val="00E04955"/>
    <w:rsid w:val="00E049C0"/>
    <w:rsid w:val="00E04E1D"/>
    <w:rsid w:val="00E0520D"/>
    <w:rsid w:val="00E05438"/>
    <w:rsid w:val="00E05746"/>
    <w:rsid w:val="00E05998"/>
    <w:rsid w:val="00E05D62"/>
    <w:rsid w:val="00E0687F"/>
    <w:rsid w:val="00E06E28"/>
    <w:rsid w:val="00E07735"/>
    <w:rsid w:val="00E0788B"/>
    <w:rsid w:val="00E078CB"/>
    <w:rsid w:val="00E07942"/>
    <w:rsid w:val="00E07989"/>
    <w:rsid w:val="00E079C9"/>
    <w:rsid w:val="00E07C25"/>
    <w:rsid w:val="00E07DEB"/>
    <w:rsid w:val="00E100E9"/>
    <w:rsid w:val="00E108DA"/>
    <w:rsid w:val="00E1132D"/>
    <w:rsid w:val="00E11722"/>
    <w:rsid w:val="00E117EF"/>
    <w:rsid w:val="00E118D3"/>
    <w:rsid w:val="00E1195D"/>
    <w:rsid w:val="00E12618"/>
    <w:rsid w:val="00E1298C"/>
    <w:rsid w:val="00E13281"/>
    <w:rsid w:val="00E133B3"/>
    <w:rsid w:val="00E13D8B"/>
    <w:rsid w:val="00E14095"/>
    <w:rsid w:val="00E144B4"/>
    <w:rsid w:val="00E146F4"/>
    <w:rsid w:val="00E14CC4"/>
    <w:rsid w:val="00E150CD"/>
    <w:rsid w:val="00E1563B"/>
    <w:rsid w:val="00E15B1A"/>
    <w:rsid w:val="00E15E05"/>
    <w:rsid w:val="00E15F7B"/>
    <w:rsid w:val="00E16199"/>
    <w:rsid w:val="00E161BB"/>
    <w:rsid w:val="00E16566"/>
    <w:rsid w:val="00E165BE"/>
    <w:rsid w:val="00E16674"/>
    <w:rsid w:val="00E16755"/>
    <w:rsid w:val="00E17812"/>
    <w:rsid w:val="00E17E1E"/>
    <w:rsid w:val="00E201BD"/>
    <w:rsid w:val="00E205DA"/>
    <w:rsid w:val="00E20830"/>
    <w:rsid w:val="00E20B30"/>
    <w:rsid w:val="00E20E53"/>
    <w:rsid w:val="00E2165C"/>
    <w:rsid w:val="00E21824"/>
    <w:rsid w:val="00E21CA8"/>
    <w:rsid w:val="00E21F55"/>
    <w:rsid w:val="00E21FC4"/>
    <w:rsid w:val="00E222FA"/>
    <w:rsid w:val="00E22497"/>
    <w:rsid w:val="00E2254D"/>
    <w:rsid w:val="00E22592"/>
    <w:rsid w:val="00E22B33"/>
    <w:rsid w:val="00E22C35"/>
    <w:rsid w:val="00E2347A"/>
    <w:rsid w:val="00E236C8"/>
    <w:rsid w:val="00E2376C"/>
    <w:rsid w:val="00E23B25"/>
    <w:rsid w:val="00E23DA5"/>
    <w:rsid w:val="00E23F18"/>
    <w:rsid w:val="00E2453E"/>
    <w:rsid w:val="00E2454C"/>
    <w:rsid w:val="00E24909"/>
    <w:rsid w:val="00E24A7F"/>
    <w:rsid w:val="00E2556C"/>
    <w:rsid w:val="00E256D9"/>
    <w:rsid w:val="00E25B99"/>
    <w:rsid w:val="00E25F1C"/>
    <w:rsid w:val="00E26084"/>
    <w:rsid w:val="00E2624A"/>
    <w:rsid w:val="00E26694"/>
    <w:rsid w:val="00E267C9"/>
    <w:rsid w:val="00E26C1F"/>
    <w:rsid w:val="00E26F5C"/>
    <w:rsid w:val="00E27070"/>
    <w:rsid w:val="00E272B2"/>
    <w:rsid w:val="00E27674"/>
    <w:rsid w:val="00E276E3"/>
    <w:rsid w:val="00E27E40"/>
    <w:rsid w:val="00E30529"/>
    <w:rsid w:val="00E30BB8"/>
    <w:rsid w:val="00E30F3E"/>
    <w:rsid w:val="00E311F6"/>
    <w:rsid w:val="00E31A8F"/>
    <w:rsid w:val="00E31DC8"/>
    <w:rsid w:val="00E31DF6"/>
    <w:rsid w:val="00E32657"/>
    <w:rsid w:val="00E32754"/>
    <w:rsid w:val="00E327E2"/>
    <w:rsid w:val="00E32931"/>
    <w:rsid w:val="00E32A89"/>
    <w:rsid w:val="00E32B8D"/>
    <w:rsid w:val="00E32BA8"/>
    <w:rsid w:val="00E32CC8"/>
    <w:rsid w:val="00E33108"/>
    <w:rsid w:val="00E33597"/>
    <w:rsid w:val="00E3368E"/>
    <w:rsid w:val="00E3404B"/>
    <w:rsid w:val="00E34474"/>
    <w:rsid w:val="00E34488"/>
    <w:rsid w:val="00E34A41"/>
    <w:rsid w:val="00E34CC9"/>
    <w:rsid w:val="00E351D4"/>
    <w:rsid w:val="00E3543C"/>
    <w:rsid w:val="00E35678"/>
    <w:rsid w:val="00E35C90"/>
    <w:rsid w:val="00E360F0"/>
    <w:rsid w:val="00E3676C"/>
    <w:rsid w:val="00E36920"/>
    <w:rsid w:val="00E36963"/>
    <w:rsid w:val="00E37122"/>
    <w:rsid w:val="00E37382"/>
    <w:rsid w:val="00E37388"/>
    <w:rsid w:val="00E37E77"/>
    <w:rsid w:val="00E4001B"/>
    <w:rsid w:val="00E4028D"/>
    <w:rsid w:val="00E40341"/>
    <w:rsid w:val="00E4036F"/>
    <w:rsid w:val="00E4049E"/>
    <w:rsid w:val="00E40B61"/>
    <w:rsid w:val="00E40F58"/>
    <w:rsid w:val="00E415A8"/>
    <w:rsid w:val="00E416F1"/>
    <w:rsid w:val="00E41BDE"/>
    <w:rsid w:val="00E42149"/>
    <w:rsid w:val="00E42461"/>
    <w:rsid w:val="00E4302F"/>
    <w:rsid w:val="00E4380A"/>
    <w:rsid w:val="00E43811"/>
    <w:rsid w:val="00E43F62"/>
    <w:rsid w:val="00E441BF"/>
    <w:rsid w:val="00E453B9"/>
    <w:rsid w:val="00E45894"/>
    <w:rsid w:val="00E45EF0"/>
    <w:rsid w:val="00E46104"/>
    <w:rsid w:val="00E4684F"/>
    <w:rsid w:val="00E46DAA"/>
    <w:rsid w:val="00E4738D"/>
    <w:rsid w:val="00E47478"/>
    <w:rsid w:val="00E475F6"/>
    <w:rsid w:val="00E4770E"/>
    <w:rsid w:val="00E478F0"/>
    <w:rsid w:val="00E478FE"/>
    <w:rsid w:val="00E47B75"/>
    <w:rsid w:val="00E47DCE"/>
    <w:rsid w:val="00E50560"/>
    <w:rsid w:val="00E50954"/>
    <w:rsid w:val="00E50B0D"/>
    <w:rsid w:val="00E5158C"/>
    <w:rsid w:val="00E51D87"/>
    <w:rsid w:val="00E5226C"/>
    <w:rsid w:val="00E52A20"/>
    <w:rsid w:val="00E52A7E"/>
    <w:rsid w:val="00E53030"/>
    <w:rsid w:val="00E53033"/>
    <w:rsid w:val="00E532D5"/>
    <w:rsid w:val="00E53792"/>
    <w:rsid w:val="00E53842"/>
    <w:rsid w:val="00E53FA4"/>
    <w:rsid w:val="00E54896"/>
    <w:rsid w:val="00E54C76"/>
    <w:rsid w:val="00E54D0F"/>
    <w:rsid w:val="00E54E63"/>
    <w:rsid w:val="00E55464"/>
    <w:rsid w:val="00E55940"/>
    <w:rsid w:val="00E559BB"/>
    <w:rsid w:val="00E56D21"/>
    <w:rsid w:val="00E56EB5"/>
    <w:rsid w:val="00E56F9F"/>
    <w:rsid w:val="00E57063"/>
    <w:rsid w:val="00E570EE"/>
    <w:rsid w:val="00E57154"/>
    <w:rsid w:val="00E572FC"/>
    <w:rsid w:val="00E5746F"/>
    <w:rsid w:val="00E577D7"/>
    <w:rsid w:val="00E5790A"/>
    <w:rsid w:val="00E57DE7"/>
    <w:rsid w:val="00E600A7"/>
    <w:rsid w:val="00E6017A"/>
    <w:rsid w:val="00E60E1D"/>
    <w:rsid w:val="00E60F25"/>
    <w:rsid w:val="00E6123D"/>
    <w:rsid w:val="00E6124F"/>
    <w:rsid w:val="00E613C7"/>
    <w:rsid w:val="00E61434"/>
    <w:rsid w:val="00E617C2"/>
    <w:rsid w:val="00E6182E"/>
    <w:rsid w:val="00E61D76"/>
    <w:rsid w:val="00E61E3B"/>
    <w:rsid w:val="00E61F28"/>
    <w:rsid w:val="00E6206E"/>
    <w:rsid w:val="00E625C9"/>
    <w:rsid w:val="00E62BCA"/>
    <w:rsid w:val="00E63200"/>
    <w:rsid w:val="00E633E1"/>
    <w:rsid w:val="00E63B61"/>
    <w:rsid w:val="00E63E97"/>
    <w:rsid w:val="00E6424A"/>
    <w:rsid w:val="00E64674"/>
    <w:rsid w:val="00E6472E"/>
    <w:rsid w:val="00E649C0"/>
    <w:rsid w:val="00E64E03"/>
    <w:rsid w:val="00E65187"/>
    <w:rsid w:val="00E652A3"/>
    <w:rsid w:val="00E65867"/>
    <w:rsid w:val="00E65A36"/>
    <w:rsid w:val="00E65D8E"/>
    <w:rsid w:val="00E6641E"/>
    <w:rsid w:val="00E66F36"/>
    <w:rsid w:val="00E67186"/>
    <w:rsid w:val="00E674F7"/>
    <w:rsid w:val="00E6783A"/>
    <w:rsid w:val="00E67A7A"/>
    <w:rsid w:val="00E71314"/>
    <w:rsid w:val="00E715E7"/>
    <w:rsid w:val="00E7177F"/>
    <w:rsid w:val="00E71D8D"/>
    <w:rsid w:val="00E71EDE"/>
    <w:rsid w:val="00E71FF9"/>
    <w:rsid w:val="00E726BB"/>
    <w:rsid w:val="00E72E7C"/>
    <w:rsid w:val="00E73DFF"/>
    <w:rsid w:val="00E73FE7"/>
    <w:rsid w:val="00E74045"/>
    <w:rsid w:val="00E74294"/>
    <w:rsid w:val="00E7468E"/>
    <w:rsid w:val="00E746A4"/>
    <w:rsid w:val="00E74E26"/>
    <w:rsid w:val="00E7507B"/>
    <w:rsid w:val="00E7520E"/>
    <w:rsid w:val="00E75282"/>
    <w:rsid w:val="00E752F6"/>
    <w:rsid w:val="00E7540C"/>
    <w:rsid w:val="00E75459"/>
    <w:rsid w:val="00E75956"/>
    <w:rsid w:val="00E75B50"/>
    <w:rsid w:val="00E75B80"/>
    <w:rsid w:val="00E75DB6"/>
    <w:rsid w:val="00E75DCC"/>
    <w:rsid w:val="00E76274"/>
    <w:rsid w:val="00E7647D"/>
    <w:rsid w:val="00E76DE6"/>
    <w:rsid w:val="00E77076"/>
    <w:rsid w:val="00E77485"/>
    <w:rsid w:val="00E77F59"/>
    <w:rsid w:val="00E802CB"/>
    <w:rsid w:val="00E80308"/>
    <w:rsid w:val="00E8042A"/>
    <w:rsid w:val="00E80741"/>
    <w:rsid w:val="00E80918"/>
    <w:rsid w:val="00E80B1F"/>
    <w:rsid w:val="00E80F43"/>
    <w:rsid w:val="00E81435"/>
    <w:rsid w:val="00E81498"/>
    <w:rsid w:val="00E815CA"/>
    <w:rsid w:val="00E81D59"/>
    <w:rsid w:val="00E81EA4"/>
    <w:rsid w:val="00E81F03"/>
    <w:rsid w:val="00E82385"/>
    <w:rsid w:val="00E82712"/>
    <w:rsid w:val="00E82D9E"/>
    <w:rsid w:val="00E838DE"/>
    <w:rsid w:val="00E83936"/>
    <w:rsid w:val="00E83FFB"/>
    <w:rsid w:val="00E846C6"/>
    <w:rsid w:val="00E85593"/>
    <w:rsid w:val="00E857DF"/>
    <w:rsid w:val="00E85AB2"/>
    <w:rsid w:val="00E85C97"/>
    <w:rsid w:val="00E85D4B"/>
    <w:rsid w:val="00E85EFB"/>
    <w:rsid w:val="00E86047"/>
    <w:rsid w:val="00E86370"/>
    <w:rsid w:val="00E871FE"/>
    <w:rsid w:val="00E87AE2"/>
    <w:rsid w:val="00E87E86"/>
    <w:rsid w:val="00E9005B"/>
    <w:rsid w:val="00E90616"/>
    <w:rsid w:val="00E90DD3"/>
    <w:rsid w:val="00E91350"/>
    <w:rsid w:val="00E913AA"/>
    <w:rsid w:val="00E915A3"/>
    <w:rsid w:val="00E91685"/>
    <w:rsid w:val="00E91C76"/>
    <w:rsid w:val="00E91E2E"/>
    <w:rsid w:val="00E91E6C"/>
    <w:rsid w:val="00E92838"/>
    <w:rsid w:val="00E92D04"/>
    <w:rsid w:val="00E92F6E"/>
    <w:rsid w:val="00E92F7F"/>
    <w:rsid w:val="00E9402A"/>
    <w:rsid w:val="00E943B0"/>
    <w:rsid w:val="00E94A53"/>
    <w:rsid w:val="00E95113"/>
    <w:rsid w:val="00E95249"/>
    <w:rsid w:val="00E95875"/>
    <w:rsid w:val="00E959AA"/>
    <w:rsid w:val="00E95EE7"/>
    <w:rsid w:val="00E961E3"/>
    <w:rsid w:val="00E96FC3"/>
    <w:rsid w:val="00E972CD"/>
    <w:rsid w:val="00E9753F"/>
    <w:rsid w:val="00E97AB5"/>
    <w:rsid w:val="00E97DC1"/>
    <w:rsid w:val="00E97F5D"/>
    <w:rsid w:val="00EA036B"/>
    <w:rsid w:val="00EA05B4"/>
    <w:rsid w:val="00EA07CE"/>
    <w:rsid w:val="00EA0822"/>
    <w:rsid w:val="00EA0C9F"/>
    <w:rsid w:val="00EA1196"/>
    <w:rsid w:val="00EA13F2"/>
    <w:rsid w:val="00EA1816"/>
    <w:rsid w:val="00EA1AC9"/>
    <w:rsid w:val="00EA1B41"/>
    <w:rsid w:val="00EA1D85"/>
    <w:rsid w:val="00EA237C"/>
    <w:rsid w:val="00EA2682"/>
    <w:rsid w:val="00EA26C6"/>
    <w:rsid w:val="00EA27ED"/>
    <w:rsid w:val="00EA2805"/>
    <w:rsid w:val="00EA2937"/>
    <w:rsid w:val="00EA2B94"/>
    <w:rsid w:val="00EA2D89"/>
    <w:rsid w:val="00EA3076"/>
    <w:rsid w:val="00EA310B"/>
    <w:rsid w:val="00EA34BB"/>
    <w:rsid w:val="00EA350E"/>
    <w:rsid w:val="00EA3AC2"/>
    <w:rsid w:val="00EA3BDA"/>
    <w:rsid w:val="00EA3BF9"/>
    <w:rsid w:val="00EA3C6C"/>
    <w:rsid w:val="00EA3D55"/>
    <w:rsid w:val="00EA4075"/>
    <w:rsid w:val="00EA4857"/>
    <w:rsid w:val="00EA4A82"/>
    <w:rsid w:val="00EA4D87"/>
    <w:rsid w:val="00EA4ED0"/>
    <w:rsid w:val="00EA5124"/>
    <w:rsid w:val="00EA552C"/>
    <w:rsid w:val="00EA5564"/>
    <w:rsid w:val="00EA5F8E"/>
    <w:rsid w:val="00EA5FD2"/>
    <w:rsid w:val="00EA5FFD"/>
    <w:rsid w:val="00EA62BB"/>
    <w:rsid w:val="00EA64F7"/>
    <w:rsid w:val="00EA6971"/>
    <w:rsid w:val="00EA7265"/>
    <w:rsid w:val="00EA760C"/>
    <w:rsid w:val="00EA76EC"/>
    <w:rsid w:val="00EA7B61"/>
    <w:rsid w:val="00EA7C9D"/>
    <w:rsid w:val="00EB0703"/>
    <w:rsid w:val="00EB0D26"/>
    <w:rsid w:val="00EB1163"/>
    <w:rsid w:val="00EB130B"/>
    <w:rsid w:val="00EB1381"/>
    <w:rsid w:val="00EB1813"/>
    <w:rsid w:val="00EB18DE"/>
    <w:rsid w:val="00EB19E9"/>
    <w:rsid w:val="00EB1D86"/>
    <w:rsid w:val="00EB21D3"/>
    <w:rsid w:val="00EB222D"/>
    <w:rsid w:val="00EB2474"/>
    <w:rsid w:val="00EB2782"/>
    <w:rsid w:val="00EB2C65"/>
    <w:rsid w:val="00EB2C9B"/>
    <w:rsid w:val="00EB34C6"/>
    <w:rsid w:val="00EB34EA"/>
    <w:rsid w:val="00EB3563"/>
    <w:rsid w:val="00EB3A34"/>
    <w:rsid w:val="00EB40DD"/>
    <w:rsid w:val="00EB439D"/>
    <w:rsid w:val="00EB513D"/>
    <w:rsid w:val="00EB51CE"/>
    <w:rsid w:val="00EB5D8C"/>
    <w:rsid w:val="00EB5F2B"/>
    <w:rsid w:val="00EB6737"/>
    <w:rsid w:val="00EB67B9"/>
    <w:rsid w:val="00EB685A"/>
    <w:rsid w:val="00EB6908"/>
    <w:rsid w:val="00EB693F"/>
    <w:rsid w:val="00EB7746"/>
    <w:rsid w:val="00EB7921"/>
    <w:rsid w:val="00EC03BB"/>
    <w:rsid w:val="00EC0450"/>
    <w:rsid w:val="00EC05EE"/>
    <w:rsid w:val="00EC1419"/>
    <w:rsid w:val="00EC15A8"/>
    <w:rsid w:val="00EC1900"/>
    <w:rsid w:val="00EC1F4A"/>
    <w:rsid w:val="00EC20CD"/>
    <w:rsid w:val="00EC27D4"/>
    <w:rsid w:val="00EC3666"/>
    <w:rsid w:val="00EC36D3"/>
    <w:rsid w:val="00EC3EAD"/>
    <w:rsid w:val="00EC4069"/>
    <w:rsid w:val="00EC4954"/>
    <w:rsid w:val="00EC49CD"/>
    <w:rsid w:val="00EC4BD5"/>
    <w:rsid w:val="00EC4C53"/>
    <w:rsid w:val="00EC5867"/>
    <w:rsid w:val="00EC6241"/>
    <w:rsid w:val="00EC62E6"/>
    <w:rsid w:val="00EC6734"/>
    <w:rsid w:val="00EC680E"/>
    <w:rsid w:val="00EC6A4C"/>
    <w:rsid w:val="00EC708D"/>
    <w:rsid w:val="00EC7127"/>
    <w:rsid w:val="00EC7374"/>
    <w:rsid w:val="00EC75B0"/>
    <w:rsid w:val="00EC7798"/>
    <w:rsid w:val="00ED087E"/>
    <w:rsid w:val="00ED0A80"/>
    <w:rsid w:val="00ED1028"/>
    <w:rsid w:val="00ED14BD"/>
    <w:rsid w:val="00ED1716"/>
    <w:rsid w:val="00ED1753"/>
    <w:rsid w:val="00ED18D3"/>
    <w:rsid w:val="00ED201A"/>
    <w:rsid w:val="00ED21D4"/>
    <w:rsid w:val="00ED29CC"/>
    <w:rsid w:val="00ED2A61"/>
    <w:rsid w:val="00ED2DBD"/>
    <w:rsid w:val="00ED3126"/>
    <w:rsid w:val="00ED315D"/>
    <w:rsid w:val="00ED3693"/>
    <w:rsid w:val="00ED3833"/>
    <w:rsid w:val="00ED3A2F"/>
    <w:rsid w:val="00ED3D61"/>
    <w:rsid w:val="00ED3F1A"/>
    <w:rsid w:val="00ED47E4"/>
    <w:rsid w:val="00ED5E8B"/>
    <w:rsid w:val="00ED623B"/>
    <w:rsid w:val="00ED69AD"/>
    <w:rsid w:val="00ED6A94"/>
    <w:rsid w:val="00ED7012"/>
    <w:rsid w:val="00ED7B23"/>
    <w:rsid w:val="00ED7B26"/>
    <w:rsid w:val="00ED7D31"/>
    <w:rsid w:val="00EE03CD"/>
    <w:rsid w:val="00EE0C0B"/>
    <w:rsid w:val="00EE1477"/>
    <w:rsid w:val="00EE1497"/>
    <w:rsid w:val="00EE17BE"/>
    <w:rsid w:val="00EE18F1"/>
    <w:rsid w:val="00EE1915"/>
    <w:rsid w:val="00EE1965"/>
    <w:rsid w:val="00EE2988"/>
    <w:rsid w:val="00EE2F12"/>
    <w:rsid w:val="00EE3360"/>
    <w:rsid w:val="00EE337C"/>
    <w:rsid w:val="00EE39AC"/>
    <w:rsid w:val="00EE41C4"/>
    <w:rsid w:val="00EE45B0"/>
    <w:rsid w:val="00EE48AF"/>
    <w:rsid w:val="00EE4AEB"/>
    <w:rsid w:val="00EE511B"/>
    <w:rsid w:val="00EE51F7"/>
    <w:rsid w:val="00EE55C7"/>
    <w:rsid w:val="00EE565C"/>
    <w:rsid w:val="00EE567D"/>
    <w:rsid w:val="00EE5930"/>
    <w:rsid w:val="00EE6247"/>
    <w:rsid w:val="00EE62FE"/>
    <w:rsid w:val="00EE6951"/>
    <w:rsid w:val="00EE69D8"/>
    <w:rsid w:val="00EE6A0C"/>
    <w:rsid w:val="00EE6C54"/>
    <w:rsid w:val="00EE6F06"/>
    <w:rsid w:val="00EE73F8"/>
    <w:rsid w:val="00EE75CA"/>
    <w:rsid w:val="00EE760B"/>
    <w:rsid w:val="00EE7857"/>
    <w:rsid w:val="00EE7F9D"/>
    <w:rsid w:val="00EF030A"/>
    <w:rsid w:val="00EF0358"/>
    <w:rsid w:val="00EF0583"/>
    <w:rsid w:val="00EF05A3"/>
    <w:rsid w:val="00EF05D8"/>
    <w:rsid w:val="00EF0679"/>
    <w:rsid w:val="00EF095E"/>
    <w:rsid w:val="00EF0CA9"/>
    <w:rsid w:val="00EF0DE4"/>
    <w:rsid w:val="00EF116C"/>
    <w:rsid w:val="00EF146D"/>
    <w:rsid w:val="00EF1636"/>
    <w:rsid w:val="00EF2BB1"/>
    <w:rsid w:val="00EF2CA4"/>
    <w:rsid w:val="00EF2D7E"/>
    <w:rsid w:val="00EF3684"/>
    <w:rsid w:val="00EF3B16"/>
    <w:rsid w:val="00EF3D96"/>
    <w:rsid w:val="00EF3E46"/>
    <w:rsid w:val="00EF407B"/>
    <w:rsid w:val="00EF435C"/>
    <w:rsid w:val="00EF4E31"/>
    <w:rsid w:val="00EF4E6E"/>
    <w:rsid w:val="00EF5503"/>
    <w:rsid w:val="00EF5BAB"/>
    <w:rsid w:val="00EF5BB9"/>
    <w:rsid w:val="00EF5E2A"/>
    <w:rsid w:val="00EF5FF4"/>
    <w:rsid w:val="00EF70E9"/>
    <w:rsid w:val="00EF7157"/>
    <w:rsid w:val="00EF72B8"/>
    <w:rsid w:val="00EF771B"/>
    <w:rsid w:val="00EF7B54"/>
    <w:rsid w:val="00EF7C3A"/>
    <w:rsid w:val="00F0020E"/>
    <w:rsid w:val="00F00263"/>
    <w:rsid w:val="00F00277"/>
    <w:rsid w:val="00F004B4"/>
    <w:rsid w:val="00F007BD"/>
    <w:rsid w:val="00F008F2"/>
    <w:rsid w:val="00F00BA2"/>
    <w:rsid w:val="00F00C61"/>
    <w:rsid w:val="00F00D07"/>
    <w:rsid w:val="00F00D55"/>
    <w:rsid w:val="00F01409"/>
    <w:rsid w:val="00F01AC5"/>
    <w:rsid w:val="00F024AE"/>
    <w:rsid w:val="00F02947"/>
    <w:rsid w:val="00F02CE1"/>
    <w:rsid w:val="00F02E85"/>
    <w:rsid w:val="00F02E95"/>
    <w:rsid w:val="00F03A92"/>
    <w:rsid w:val="00F03AB7"/>
    <w:rsid w:val="00F03CBC"/>
    <w:rsid w:val="00F03DA0"/>
    <w:rsid w:val="00F03E6F"/>
    <w:rsid w:val="00F0400F"/>
    <w:rsid w:val="00F044FC"/>
    <w:rsid w:val="00F04BFC"/>
    <w:rsid w:val="00F04CA2"/>
    <w:rsid w:val="00F04CEE"/>
    <w:rsid w:val="00F054AA"/>
    <w:rsid w:val="00F055CC"/>
    <w:rsid w:val="00F05752"/>
    <w:rsid w:val="00F05E50"/>
    <w:rsid w:val="00F05EA3"/>
    <w:rsid w:val="00F0640A"/>
    <w:rsid w:val="00F06574"/>
    <w:rsid w:val="00F066AF"/>
    <w:rsid w:val="00F0684C"/>
    <w:rsid w:val="00F06A1D"/>
    <w:rsid w:val="00F07352"/>
    <w:rsid w:val="00F0779F"/>
    <w:rsid w:val="00F1005E"/>
    <w:rsid w:val="00F10164"/>
    <w:rsid w:val="00F10437"/>
    <w:rsid w:val="00F104B2"/>
    <w:rsid w:val="00F10540"/>
    <w:rsid w:val="00F1099A"/>
    <w:rsid w:val="00F10AC8"/>
    <w:rsid w:val="00F10E21"/>
    <w:rsid w:val="00F10E56"/>
    <w:rsid w:val="00F11632"/>
    <w:rsid w:val="00F11A66"/>
    <w:rsid w:val="00F11CF8"/>
    <w:rsid w:val="00F11D21"/>
    <w:rsid w:val="00F1295E"/>
    <w:rsid w:val="00F12EC4"/>
    <w:rsid w:val="00F130E0"/>
    <w:rsid w:val="00F139FB"/>
    <w:rsid w:val="00F149B7"/>
    <w:rsid w:val="00F14D89"/>
    <w:rsid w:val="00F150EC"/>
    <w:rsid w:val="00F15151"/>
    <w:rsid w:val="00F15691"/>
    <w:rsid w:val="00F156D5"/>
    <w:rsid w:val="00F15A13"/>
    <w:rsid w:val="00F16210"/>
    <w:rsid w:val="00F16394"/>
    <w:rsid w:val="00F1658A"/>
    <w:rsid w:val="00F16D60"/>
    <w:rsid w:val="00F16EAD"/>
    <w:rsid w:val="00F16EF1"/>
    <w:rsid w:val="00F17B2E"/>
    <w:rsid w:val="00F17CD9"/>
    <w:rsid w:val="00F17DBC"/>
    <w:rsid w:val="00F17EDD"/>
    <w:rsid w:val="00F201A2"/>
    <w:rsid w:val="00F2057C"/>
    <w:rsid w:val="00F207CC"/>
    <w:rsid w:val="00F20AB3"/>
    <w:rsid w:val="00F2113E"/>
    <w:rsid w:val="00F21297"/>
    <w:rsid w:val="00F2168C"/>
    <w:rsid w:val="00F21939"/>
    <w:rsid w:val="00F22282"/>
    <w:rsid w:val="00F22380"/>
    <w:rsid w:val="00F22570"/>
    <w:rsid w:val="00F22691"/>
    <w:rsid w:val="00F22A26"/>
    <w:rsid w:val="00F23281"/>
    <w:rsid w:val="00F2337D"/>
    <w:rsid w:val="00F2351C"/>
    <w:rsid w:val="00F24583"/>
    <w:rsid w:val="00F246C2"/>
    <w:rsid w:val="00F24858"/>
    <w:rsid w:val="00F24A1A"/>
    <w:rsid w:val="00F24E57"/>
    <w:rsid w:val="00F24F78"/>
    <w:rsid w:val="00F2510E"/>
    <w:rsid w:val="00F251E2"/>
    <w:rsid w:val="00F254BF"/>
    <w:rsid w:val="00F25E64"/>
    <w:rsid w:val="00F261FF"/>
    <w:rsid w:val="00F262F4"/>
    <w:rsid w:val="00F26684"/>
    <w:rsid w:val="00F27CD9"/>
    <w:rsid w:val="00F3009C"/>
    <w:rsid w:val="00F301A8"/>
    <w:rsid w:val="00F301AA"/>
    <w:rsid w:val="00F301C2"/>
    <w:rsid w:val="00F306B5"/>
    <w:rsid w:val="00F30817"/>
    <w:rsid w:val="00F3082A"/>
    <w:rsid w:val="00F318BD"/>
    <w:rsid w:val="00F3199E"/>
    <w:rsid w:val="00F320F0"/>
    <w:rsid w:val="00F32342"/>
    <w:rsid w:val="00F3260E"/>
    <w:rsid w:val="00F3261C"/>
    <w:rsid w:val="00F326D4"/>
    <w:rsid w:val="00F336C6"/>
    <w:rsid w:val="00F33726"/>
    <w:rsid w:val="00F3392A"/>
    <w:rsid w:val="00F33F4A"/>
    <w:rsid w:val="00F34268"/>
    <w:rsid w:val="00F3436D"/>
    <w:rsid w:val="00F34446"/>
    <w:rsid w:val="00F34966"/>
    <w:rsid w:val="00F350D4"/>
    <w:rsid w:val="00F35192"/>
    <w:rsid w:val="00F3543E"/>
    <w:rsid w:val="00F357EA"/>
    <w:rsid w:val="00F361B5"/>
    <w:rsid w:val="00F36591"/>
    <w:rsid w:val="00F36643"/>
    <w:rsid w:val="00F3664F"/>
    <w:rsid w:val="00F36970"/>
    <w:rsid w:val="00F377E1"/>
    <w:rsid w:val="00F37A0C"/>
    <w:rsid w:val="00F37B6F"/>
    <w:rsid w:val="00F37D80"/>
    <w:rsid w:val="00F37E23"/>
    <w:rsid w:val="00F37F35"/>
    <w:rsid w:val="00F40764"/>
    <w:rsid w:val="00F40C8E"/>
    <w:rsid w:val="00F41068"/>
    <w:rsid w:val="00F4137C"/>
    <w:rsid w:val="00F41AD1"/>
    <w:rsid w:val="00F41C97"/>
    <w:rsid w:val="00F42021"/>
    <w:rsid w:val="00F42175"/>
    <w:rsid w:val="00F423A7"/>
    <w:rsid w:val="00F424BA"/>
    <w:rsid w:val="00F42833"/>
    <w:rsid w:val="00F42BA2"/>
    <w:rsid w:val="00F42E3C"/>
    <w:rsid w:val="00F42E7A"/>
    <w:rsid w:val="00F43392"/>
    <w:rsid w:val="00F43448"/>
    <w:rsid w:val="00F43546"/>
    <w:rsid w:val="00F43DCF"/>
    <w:rsid w:val="00F440F8"/>
    <w:rsid w:val="00F44409"/>
    <w:rsid w:val="00F445A5"/>
    <w:rsid w:val="00F44718"/>
    <w:rsid w:val="00F447D6"/>
    <w:rsid w:val="00F44807"/>
    <w:rsid w:val="00F448FF"/>
    <w:rsid w:val="00F4493E"/>
    <w:rsid w:val="00F44BE0"/>
    <w:rsid w:val="00F44D5B"/>
    <w:rsid w:val="00F4502D"/>
    <w:rsid w:val="00F45317"/>
    <w:rsid w:val="00F45571"/>
    <w:rsid w:val="00F4561E"/>
    <w:rsid w:val="00F45C24"/>
    <w:rsid w:val="00F45E77"/>
    <w:rsid w:val="00F461DF"/>
    <w:rsid w:val="00F46C2F"/>
    <w:rsid w:val="00F46D5B"/>
    <w:rsid w:val="00F46FBD"/>
    <w:rsid w:val="00F472F2"/>
    <w:rsid w:val="00F47306"/>
    <w:rsid w:val="00F47C5C"/>
    <w:rsid w:val="00F47DA3"/>
    <w:rsid w:val="00F501AB"/>
    <w:rsid w:val="00F50353"/>
    <w:rsid w:val="00F506DF"/>
    <w:rsid w:val="00F50A00"/>
    <w:rsid w:val="00F50CDB"/>
    <w:rsid w:val="00F50E6B"/>
    <w:rsid w:val="00F51238"/>
    <w:rsid w:val="00F519BA"/>
    <w:rsid w:val="00F521F4"/>
    <w:rsid w:val="00F5295E"/>
    <w:rsid w:val="00F52BD4"/>
    <w:rsid w:val="00F52E9F"/>
    <w:rsid w:val="00F52F43"/>
    <w:rsid w:val="00F5300E"/>
    <w:rsid w:val="00F5316F"/>
    <w:rsid w:val="00F53273"/>
    <w:rsid w:val="00F5344C"/>
    <w:rsid w:val="00F539BA"/>
    <w:rsid w:val="00F53D43"/>
    <w:rsid w:val="00F540C0"/>
    <w:rsid w:val="00F54F63"/>
    <w:rsid w:val="00F54FA1"/>
    <w:rsid w:val="00F55573"/>
    <w:rsid w:val="00F55C4D"/>
    <w:rsid w:val="00F55F81"/>
    <w:rsid w:val="00F560B9"/>
    <w:rsid w:val="00F56DCB"/>
    <w:rsid w:val="00F56E05"/>
    <w:rsid w:val="00F56F43"/>
    <w:rsid w:val="00F570B3"/>
    <w:rsid w:val="00F570B5"/>
    <w:rsid w:val="00F574A7"/>
    <w:rsid w:val="00F574A8"/>
    <w:rsid w:val="00F57D4C"/>
    <w:rsid w:val="00F57FFE"/>
    <w:rsid w:val="00F603C6"/>
    <w:rsid w:val="00F603E2"/>
    <w:rsid w:val="00F60593"/>
    <w:rsid w:val="00F60680"/>
    <w:rsid w:val="00F60967"/>
    <w:rsid w:val="00F60E9A"/>
    <w:rsid w:val="00F60F6C"/>
    <w:rsid w:val="00F615BD"/>
    <w:rsid w:val="00F61657"/>
    <w:rsid w:val="00F61671"/>
    <w:rsid w:val="00F61A57"/>
    <w:rsid w:val="00F62238"/>
    <w:rsid w:val="00F62462"/>
    <w:rsid w:val="00F62966"/>
    <w:rsid w:val="00F62988"/>
    <w:rsid w:val="00F629DD"/>
    <w:rsid w:val="00F631C6"/>
    <w:rsid w:val="00F6355E"/>
    <w:rsid w:val="00F63C7B"/>
    <w:rsid w:val="00F64104"/>
    <w:rsid w:val="00F64525"/>
    <w:rsid w:val="00F64966"/>
    <w:rsid w:val="00F6529F"/>
    <w:rsid w:val="00F6543D"/>
    <w:rsid w:val="00F659C8"/>
    <w:rsid w:val="00F65DA1"/>
    <w:rsid w:val="00F661F9"/>
    <w:rsid w:val="00F6646E"/>
    <w:rsid w:val="00F66566"/>
    <w:rsid w:val="00F66746"/>
    <w:rsid w:val="00F66772"/>
    <w:rsid w:val="00F66AF8"/>
    <w:rsid w:val="00F67609"/>
    <w:rsid w:val="00F67E83"/>
    <w:rsid w:val="00F70126"/>
    <w:rsid w:val="00F703C7"/>
    <w:rsid w:val="00F707A0"/>
    <w:rsid w:val="00F70CA8"/>
    <w:rsid w:val="00F710B2"/>
    <w:rsid w:val="00F71600"/>
    <w:rsid w:val="00F716B3"/>
    <w:rsid w:val="00F719CC"/>
    <w:rsid w:val="00F71A16"/>
    <w:rsid w:val="00F71C54"/>
    <w:rsid w:val="00F71C5E"/>
    <w:rsid w:val="00F71DD8"/>
    <w:rsid w:val="00F7202F"/>
    <w:rsid w:val="00F721D6"/>
    <w:rsid w:val="00F7252C"/>
    <w:rsid w:val="00F72548"/>
    <w:rsid w:val="00F72600"/>
    <w:rsid w:val="00F72764"/>
    <w:rsid w:val="00F72FEE"/>
    <w:rsid w:val="00F73311"/>
    <w:rsid w:val="00F73333"/>
    <w:rsid w:val="00F737E6"/>
    <w:rsid w:val="00F73ADC"/>
    <w:rsid w:val="00F73C09"/>
    <w:rsid w:val="00F73F60"/>
    <w:rsid w:val="00F7497D"/>
    <w:rsid w:val="00F74CA6"/>
    <w:rsid w:val="00F74FBC"/>
    <w:rsid w:val="00F75141"/>
    <w:rsid w:val="00F7743F"/>
    <w:rsid w:val="00F77616"/>
    <w:rsid w:val="00F77B5B"/>
    <w:rsid w:val="00F77C35"/>
    <w:rsid w:val="00F806A1"/>
    <w:rsid w:val="00F808E9"/>
    <w:rsid w:val="00F80AFB"/>
    <w:rsid w:val="00F80D8D"/>
    <w:rsid w:val="00F80F33"/>
    <w:rsid w:val="00F80FA0"/>
    <w:rsid w:val="00F814C3"/>
    <w:rsid w:val="00F818A4"/>
    <w:rsid w:val="00F81C46"/>
    <w:rsid w:val="00F81C59"/>
    <w:rsid w:val="00F829DE"/>
    <w:rsid w:val="00F82C74"/>
    <w:rsid w:val="00F82D4F"/>
    <w:rsid w:val="00F8303B"/>
    <w:rsid w:val="00F83233"/>
    <w:rsid w:val="00F8356C"/>
    <w:rsid w:val="00F83AF3"/>
    <w:rsid w:val="00F83B93"/>
    <w:rsid w:val="00F83CBB"/>
    <w:rsid w:val="00F83D3F"/>
    <w:rsid w:val="00F83DE7"/>
    <w:rsid w:val="00F83F7F"/>
    <w:rsid w:val="00F84059"/>
    <w:rsid w:val="00F84801"/>
    <w:rsid w:val="00F84BB4"/>
    <w:rsid w:val="00F84F6C"/>
    <w:rsid w:val="00F8574F"/>
    <w:rsid w:val="00F85A51"/>
    <w:rsid w:val="00F85C2C"/>
    <w:rsid w:val="00F8613F"/>
    <w:rsid w:val="00F86568"/>
    <w:rsid w:val="00F868E5"/>
    <w:rsid w:val="00F872B4"/>
    <w:rsid w:val="00F874FB"/>
    <w:rsid w:val="00F877FF"/>
    <w:rsid w:val="00F87936"/>
    <w:rsid w:val="00F87C0E"/>
    <w:rsid w:val="00F90628"/>
    <w:rsid w:val="00F90D26"/>
    <w:rsid w:val="00F90D7F"/>
    <w:rsid w:val="00F91A3D"/>
    <w:rsid w:val="00F91F36"/>
    <w:rsid w:val="00F923CD"/>
    <w:rsid w:val="00F92503"/>
    <w:rsid w:val="00F9270A"/>
    <w:rsid w:val="00F92CBC"/>
    <w:rsid w:val="00F92DD3"/>
    <w:rsid w:val="00F93619"/>
    <w:rsid w:val="00F93834"/>
    <w:rsid w:val="00F93849"/>
    <w:rsid w:val="00F939D1"/>
    <w:rsid w:val="00F93F3C"/>
    <w:rsid w:val="00F94186"/>
    <w:rsid w:val="00F9438B"/>
    <w:rsid w:val="00F943D2"/>
    <w:rsid w:val="00F944FA"/>
    <w:rsid w:val="00F9472C"/>
    <w:rsid w:val="00F94925"/>
    <w:rsid w:val="00F94BD8"/>
    <w:rsid w:val="00F95634"/>
    <w:rsid w:val="00F956C0"/>
    <w:rsid w:val="00F958FD"/>
    <w:rsid w:val="00F9592A"/>
    <w:rsid w:val="00F95B01"/>
    <w:rsid w:val="00F95B68"/>
    <w:rsid w:val="00F95EB4"/>
    <w:rsid w:val="00F9656B"/>
    <w:rsid w:val="00F9691C"/>
    <w:rsid w:val="00F9718F"/>
    <w:rsid w:val="00F975B7"/>
    <w:rsid w:val="00F97653"/>
    <w:rsid w:val="00F97D07"/>
    <w:rsid w:val="00FA040E"/>
    <w:rsid w:val="00FA09EB"/>
    <w:rsid w:val="00FA1304"/>
    <w:rsid w:val="00FA14AB"/>
    <w:rsid w:val="00FA1AC9"/>
    <w:rsid w:val="00FA1C3F"/>
    <w:rsid w:val="00FA1D94"/>
    <w:rsid w:val="00FA2095"/>
    <w:rsid w:val="00FA226A"/>
    <w:rsid w:val="00FA24C3"/>
    <w:rsid w:val="00FA2635"/>
    <w:rsid w:val="00FA26E2"/>
    <w:rsid w:val="00FA2A3F"/>
    <w:rsid w:val="00FA2A45"/>
    <w:rsid w:val="00FA2A4D"/>
    <w:rsid w:val="00FA34E3"/>
    <w:rsid w:val="00FA3653"/>
    <w:rsid w:val="00FA380C"/>
    <w:rsid w:val="00FA395A"/>
    <w:rsid w:val="00FA3BDD"/>
    <w:rsid w:val="00FA3C25"/>
    <w:rsid w:val="00FA3C8B"/>
    <w:rsid w:val="00FA404D"/>
    <w:rsid w:val="00FA416D"/>
    <w:rsid w:val="00FA43A5"/>
    <w:rsid w:val="00FA4623"/>
    <w:rsid w:val="00FA46D1"/>
    <w:rsid w:val="00FA4A02"/>
    <w:rsid w:val="00FA510A"/>
    <w:rsid w:val="00FA5404"/>
    <w:rsid w:val="00FA5F8D"/>
    <w:rsid w:val="00FA6779"/>
    <w:rsid w:val="00FA6F3C"/>
    <w:rsid w:val="00FA70BD"/>
    <w:rsid w:val="00FA7743"/>
    <w:rsid w:val="00FA77FD"/>
    <w:rsid w:val="00FA7F96"/>
    <w:rsid w:val="00FB01EF"/>
    <w:rsid w:val="00FB0894"/>
    <w:rsid w:val="00FB0EFE"/>
    <w:rsid w:val="00FB1025"/>
    <w:rsid w:val="00FB1350"/>
    <w:rsid w:val="00FB1BC5"/>
    <w:rsid w:val="00FB2684"/>
    <w:rsid w:val="00FB2E60"/>
    <w:rsid w:val="00FB30CD"/>
    <w:rsid w:val="00FB3FC9"/>
    <w:rsid w:val="00FB448A"/>
    <w:rsid w:val="00FB448C"/>
    <w:rsid w:val="00FB4CC1"/>
    <w:rsid w:val="00FB4EC0"/>
    <w:rsid w:val="00FB50EC"/>
    <w:rsid w:val="00FB5484"/>
    <w:rsid w:val="00FB559C"/>
    <w:rsid w:val="00FB588C"/>
    <w:rsid w:val="00FB5F18"/>
    <w:rsid w:val="00FB5F89"/>
    <w:rsid w:val="00FB6EBE"/>
    <w:rsid w:val="00FB741D"/>
    <w:rsid w:val="00FB7522"/>
    <w:rsid w:val="00FB782D"/>
    <w:rsid w:val="00FB7BE0"/>
    <w:rsid w:val="00FB7D17"/>
    <w:rsid w:val="00FB7F8C"/>
    <w:rsid w:val="00FC0156"/>
    <w:rsid w:val="00FC021D"/>
    <w:rsid w:val="00FC089D"/>
    <w:rsid w:val="00FC0A3B"/>
    <w:rsid w:val="00FC0EDD"/>
    <w:rsid w:val="00FC1516"/>
    <w:rsid w:val="00FC1560"/>
    <w:rsid w:val="00FC1C15"/>
    <w:rsid w:val="00FC1FC4"/>
    <w:rsid w:val="00FC217D"/>
    <w:rsid w:val="00FC279A"/>
    <w:rsid w:val="00FC2A5E"/>
    <w:rsid w:val="00FC2F90"/>
    <w:rsid w:val="00FC3438"/>
    <w:rsid w:val="00FC3439"/>
    <w:rsid w:val="00FC37F2"/>
    <w:rsid w:val="00FC37F3"/>
    <w:rsid w:val="00FC3873"/>
    <w:rsid w:val="00FC3F12"/>
    <w:rsid w:val="00FC4020"/>
    <w:rsid w:val="00FC408D"/>
    <w:rsid w:val="00FC44FB"/>
    <w:rsid w:val="00FC47D4"/>
    <w:rsid w:val="00FC47E3"/>
    <w:rsid w:val="00FC4C50"/>
    <w:rsid w:val="00FC4CBC"/>
    <w:rsid w:val="00FC5366"/>
    <w:rsid w:val="00FC583C"/>
    <w:rsid w:val="00FC591E"/>
    <w:rsid w:val="00FC597D"/>
    <w:rsid w:val="00FC5D03"/>
    <w:rsid w:val="00FC5D8C"/>
    <w:rsid w:val="00FC6256"/>
    <w:rsid w:val="00FC6274"/>
    <w:rsid w:val="00FC64AD"/>
    <w:rsid w:val="00FC654E"/>
    <w:rsid w:val="00FC6C02"/>
    <w:rsid w:val="00FC6D52"/>
    <w:rsid w:val="00FC700D"/>
    <w:rsid w:val="00FC728A"/>
    <w:rsid w:val="00FC7603"/>
    <w:rsid w:val="00FC7916"/>
    <w:rsid w:val="00FC79D9"/>
    <w:rsid w:val="00FC7E97"/>
    <w:rsid w:val="00FD016E"/>
    <w:rsid w:val="00FD02F2"/>
    <w:rsid w:val="00FD03D1"/>
    <w:rsid w:val="00FD04C5"/>
    <w:rsid w:val="00FD0AB8"/>
    <w:rsid w:val="00FD0C75"/>
    <w:rsid w:val="00FD109D"/>
    <w:rsid w:val="00FD17ED"/>
    <w:rsid w:val="00FD1AF2"/>
    <w:rsid w:val="00FD1B05"/>
    <w:rsid w:val="00FD1B9A"/>
    <w:rsid w:val="00FD2EE7"/>
    <w:rsid w:val="00FD3B26"/>
    <w:rsid w:val="00FD3B8A"/>
    <w:rsid w:val="00FD3FAD"/>
    <w:rsid w:val="00FD4183"/>
    <w:rsid w:val="00FD4455"/>
    <w:rsid w:val="00FD4587"/>
    <w:rsid w:val="00FD4932"/>
    <w:rsid w:val="00FD4B0C"/>
    <w:rsid w:val="00FD4B4B"/>
    <w:rsid w:val="00FD4C66"/>
    <w:rsid w:val="00FD4D8A"/>
    <w:rsid w:val="00FD4F07"/>
    <w:rsid w:val="00FD555D"/>
    <w:rsid w:val="00FD579D"/>
    <w:rsid w:val="00FD58CE"/>
    <w:rsid w:val="00FD5BE1"/>
    <w:rsid w:val="00FD5CD2"/>
    <w:rsid w:val="00FD5DBC"/>
    <w:rsid w:val="00FD611A"/>
    <w:rsid w:val="00FD6156"/>
    <w:rsid w:val="00FD6906"/>
    <w:rsid w:val="00FD694C"/>
    <w:rsid w:val="00FD6B84"/>
    <w:rsid w:val="00FD6F89"/>
    <w:rsid w:val="00FD7259"/>
    <w:rsid w:val="00FD7530"/>
    <w:rsid w:val="00FD7DFA"/>
    <w:rsid w:val="00FE020D"/>
    <w:rsid w:val="00FE07FB"/>
    <w:rsid w:val="00FE0B78"/>
    <w:rsid w:val="00FE1057"/>
    <w:rsid w:val="00FE1177"/>
    <w:rsid w:val="00FE1311"/>
    <w:rsid w:val="00FE146C"/>
    <w:rsid w:val="00FE170D"/>
    <w:rsid w:val="00FE1ED6"/>
    <w:rsid w:val="00FE203F"/>
    <w:rsid w:val="00FE22DE"/>
    <w:rsid w:val="00FE24AC"/>
    <w:rsid w:val="00FE2B6A"/>
    <w:rsid w:val="00FE2CF2"/>
    <w:rsid w:val="00FE2D55"/>
    <w:rsid w:val="00FE30C5"/>
    <w:rsid w:val="00FE324C"/>
    <w:rsid w:val="00FE35F0"/>
    <w:rsid w:val="00FE3D0B"/>
    <w:rsid w:val="00FE4127"/>
    <w:rsid w:val="00FE4291"/>
    <w:rsid w:val="00FE42E9"/>
    <w:rsid w:val="00FE4632"/>
    <w:rsid w:val="00FE48AF"/>
    <w:rsid w:val="00FE4B0F"/>
    <w:rsid w:val="00FE4CB6"/>
    <w:rsid w:val="00FE4D52"/>
    <w:rsid w:val="00FE527D"/>
    <w:rsid w:val="00FE527E"/>
    <w:rsid w:val="00FE54BC"/>
    <w:rsid w:val="00FE603D"/>
    <w:rsid w:val="00FE616E"/>
    <w:rsid w:val="00FE6250"/>
    <w:rsid w:val="00FE685B"/>
    <w:rsid w:val="00FE6D23"/>
    <w:rsid w:val="00FE6F57"/>
    <w:rsid w:val="00FE7B52"/>
    <w:rsid w:val="00FE7D78"/>
    <w:rsid w:val="00FF0051"/>
    <w:rsid w:val="00FF00D3"/>
    <w:rsid w:val="00FF0B2B"/>
    <w:rsid w:val="00FF11B6"/>
    <w:rsid w:val="00FF1764"/>
    <w:rsid w:val="00FF17B7"/>
    <w:rsid w:val="00FF1A3A"/>
    <w:rsid w:val="00FF1D34"/>
    <w:rsid w:val="00FF1DEA"/>
    <w:rsid w:val="00FF1F3E"/>
    <w:rsid w:val="00FF1F43"/>
    <w:rsid w:val="00FF203E"/>
    <w:rsid w:val="00FF264E"/>
    <w:rsid w:val="00FF2743"/>
    <w:rsid w:val="00FF2BE8"/>
    <w:rsid w:val="00FF38AB"/>
    <w:rsid w:val="00FF3DC6"/>
    <w:rsid w:val="00FF3E23"/>
    <w:rsid w:val="00FF41EC"/>
    <w:rsid w:val="00FF43A1"/>
    <w:rsid w:val="00FF44A7"/>
    <w:rsid w:val="00FF4E9B"/>
    <w:rsid w:val="00FF5267"/>
    <w:rsid w:val="00FF53DC"/>
    <w:rsid w:val="00FF589C"/>
    <w:rsid w:val="00FF5FB7"/>
    <w:rsid w:val="00FF6312"/>
    <w:rsid w:val="00FF63B4"/>
    <w:rsid w:val="00FF651E"/>
    <w:rsid w:val="00FF6578"/>
    <w:rsid w:val="00FF6968"/>
    <w:rsid w:val="00FF6ACE"/>
    <w:rsid w:val="00FF6F79"/>
    <w:rsid w:val="00FF6F8C"/>
    <w:rsid w:val="00FF7CD5"/>
    <w:rsid w:val="00FF7D1F"/>
    <w:rsid w:val="00FF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326A5A"/>
  <w15:docId w15:val="{E5670ECA-7E7F-694A-B38E-0C51ADC2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0CB6"/>
    <w:pPr>
      <w:pBdr>
        <w:top w:val="nil"/>
        <w:left w:val="nil"/>
        <w:bottom w:val="nil"/>
        <w:right w:val="nil"/>
        <w:between w:val="nil"/>
        <w:bar w:val="nil"/>
      </w:pBdr>
    </w:pPr>
    <w:rPr>
      <w:rFonts w:ascii="Arial" w:eastAsia="Arial Unicode MS" w:hAnsi="Arial" w:cs="Arial Unicode MS"/>
      <w:color w:val="000000"/>
      <w:u w:color="000000"/>
      <w:bdr w:val="nil"/>
      <w:lang w:eastAsia="en-GB"/>
    </w:rPr>
  </w:style>
  <w:style w:type="paragraph" w:styleId="Heading1">
    <w:name w:val="heading 1"/>
    <w:basedOn w:val="Normal"/>
    <w:next w:val="Normal"/>
    <w:link w:val="Heading1Char"/>
    <w:qFormat/>
    <w:rsid w:val="00F47C5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873EE1"/>
    <w:pPr>
      <w:keepNext/>
      <w:keepLines/>
      <w:spacing w:before="200" w:line="276" w:lineRule="auto"/>
      <w:outlineLvl w:val="1"/>
    </w:pPr>
    <w:rPr>
      <w:rFonts w:ascii="Cambria" w:eastAsiaTheme="majorEastAsia" w:hAnsi="Cambria" w:cstheme="majorBidi"/>
      <w:b/>
      <w:bCs/>
      <w:color w:val="4472C4" w:themeColor="accent1"/>
      <w:sz w:val="26"/>
      <w:szCs w:val="26"/>
    </w:rPr>
  </w:style>
  <w:style w:type="paragraph" w:styleId="Heading3">
    <w:name w:val="heading 3"/>
    <w:basedOn w:val="Normal"/>
    <w:next w:val="Normal"/>
    <w:link w:val="Heading3Char"/>
    <w:uiPriority w:val="9"/>
    <w:unhideWhenUsed/>
    <w:qFormat/>
    <w:rsid w:val="00F47C5C"/>
    <w:pPr>
      <w:keepNext/>
      <w:keepLines/>
      <w:spacing w:before="200" w:line="276" w:lineRule="auto"/>
      <w:outlineLvl w:val="2"/>
    </w:pPr>
    <w:rPr>
      <w:rFonts w:asciiTheme="majorHAnsi" w:eastAsiaTheme="majorEastAsia" w:hAnsiTheme="majorHAnsi" w:cstheme="majorBidi"/>
      <w:b/>
      <w:bCs/>
      <w:color w:val="4472C4" w:themeColor="accent1"/>
      <w:szCs w:val="22"/>
    </w:rPr>
  </w:style>
  <w:style w:type="paragraph" w:styleId="Heading4">
    <w:name w:val="heading 4"/>
    <w:basedOn w:val="Normal"/>
    <w:next w:val="Normal"/>
    <w:link w:val="Heading4Char"/>
    <w:uiPriority w:val="9"/>
    <w:unhideWhenUsed/>
    <w:qFormat/>
    <w:rsid w:val="00ED1716"/>
    <w:pPr>
      <w:keepNext/>
      <w:keepLines/>
      <w:spacing w:before="40" w:line="276" w:lineRule="auto"/>
      <w:ind w:firstLine="426"/>
      <w:outlineLvl w:val="3"/>
    </w:pPr>
    <w:rPr>
      <w:rFonts w:ascii="Cambria" w:eastAsiaTheme="majorEastAsia" w:hAnsi="Cambria" w:cstheme="majorBidi"/>
      <w:i/>
      <w:iCs/>
      <w:color w:val="2F5496" w:themeColor="accent1" w:themeShade="BF"/>
      <w:szCs w:val="22"/>
    </w:rPr>
  </w:style>
  <w:style w:type="paragraph" w:styleId="Heading5">
    <w:name w:val="heading 5"/>
    <w:basedOn w:val="Normal"/>
    <w:next w:val="Normal"/>
    <w:link w:val="Heading5Char"/>
    <w:uiPriority w:val="9"/>
    <w:unhideWhenUsed/>
    <w:qFormat/>
    <w:rsid w:val="00546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C5C"/>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rsid w:val="00873EE1"/>
    <w:rPr>
      <w:rFonts w:ascii="Cambria" w:eastAsiaTheme="majorEastAsia" w:hAnsi="Cambria" w:cstheme="majorBidi"/>
      <w:b/>
      <w:bCs/>
      <w:color w:val="4472C4" w:themeColor="accent1"/>
      <w:sz w:val="26"/>
      <w:szCs w:val="26"/>
      <w:u w:color="000000"/>
      <w:bdr w:val="nil"/>
      <w:lang w:eastAsia="en-GB"/>
    </w:rPr>
  </w:style>
  <w:style w:type="character" w:customStyle="1" w:styleId="Heading3Char">
    <w:name w:val="Heading 3 Char"/>
    <w:basedOn w:val="DefaultParagraphFont"/>
    <w:link w:val="Heading3"/>
    <w:uiPriority w:val="9"/>
    <w:rsid w:val="00F47C5C"/>
    <w:rPr>
      <w:rFonts w:asciiTheme="majorHAnsi" w:eastAsiaTheme="majorEastAsia" w:hAnsiTheme="majorHAnsi" w:cstheme="majorBidi"/>
      <w:b/>
      <w:bCs/>
      <w:color w:val="4472C4" w:themeColor="accent1"/>
      <w:szCs w:val="22"/>
      <w:lang w:eastAsia="en-GB"/>
    </w:rPr>
  </w:style>
  <w:style w:type="character" w:customStyle="1" w:styleId="Heading4Char">
    <w:name w:val="Heading 4 Char"/>
    <w:basedOn w:val="DefaultParagraphFont"/>
    <w:link w:val="Heading4"/>
    <w:uiPriority w:val="9"/>
    <w:rsid w:val="00ED1716"/>
    <w:rPr>
      <w:rFonts w:ascii="Cambria" w:eastAsiaTheme="majorEastAsia" w:hAnsi="Cambria" w:cstheme="majorBidi"/>
      <w:i/>
      <w:iCs/>
      <w:color w:val="2F5496" w:themeColor="accent1" w:themeShade="BF"/>
      <w:szCs w:val="22"/>
      <w:u w:color="000000"/>
      <w:bdr w:val="nil"/>
      <w:lang w:eastAsia="en-GB"/>
    </w:rPr>
  </w:style>
  <w:style w:type="paragraph" w:customStyle="1" w:styleId="Body">
    <w:name w:val="Body"/>
    <w:rsid w:val="00F47C5C"/>
    <w:pPr>
      <w:pBdr>
        <w:top w:val="nil"/>
        <w:left w:val="nil"/>
        <w:bottom w:val="nil"/>
        <w:right w:val="nil"/>
        <w:between w:val="nil"/>
        <w:bar w:val="nil"/>
      </w:pBdr>
      <w:spacing w:after="200" w:line="276" w:lineRule="auto"/>
    </w:pPr>
    <w:rPr>
      <w:rFonts w:ascii="Arial" w:eastAsia="Arial Unicode MS" w:hAnsi="Arial" w:cs="Arial Unicode MS"/>
      <w:color w:val="000000"/>
      <w:u w:color="000000"/>
      <w:bdr w:val="nil"/>
      <w:lang w:val="en-US" w:eastAsia="en-GB"/>
    </w:rPr>
  </w:style>
  <w:style w:type="paragraph" w:styleId="Subtitle">
    <w:name w:val="Subtitle"/>
    <w:basedOn w:val="Normal"/>
    <w:next w:val="Normal"/>
    <w:link w:val="SubtitleChar"/>
    <w:uiPriority w:val="11"/>
    <w:qFormat/>
    <w:rsid w:val="00F47C5C"/>
    <w:pPr>
      <w:numPr>
        <w:ilvl w:val="1"/>
      </w:numPr>
      <w:spacing w:after="160" w:line="276"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47C5C"/>
    <w:rPr>
      <w:rFonts w:eastAsiaTheme="minorEastAsia"/>
      <w:color w:val="5A5A5A" w:themeColor="text1" w:themeTint="A5"/>
      <w:spacing w:val="15"/>
      <w:sz w:val="22"/>
      <w:szCs w:val="22"/>
      <w:lang w:eastAsia="en-GB"/>
    </w:rPr>
  </w:style>
  <w:style w:type="paragraph" w:styleId="Title">
    <w:name w:val="Title"/>
    <w:basedOn w:val="Normal"/>
    <w:next w:val="Normal"/>
    <w:link w:val="TitleChar"/>
    <w:uiPriority w:val="10"/>
    <w:qFormat/>
    <w:rsid w:val="00F47C5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47C5C"/>
    <w:rPr>
      <w:rFonts w:asciiTheme="majorHAnsi" w:eastAsiaTheme="majorEastAsia" w:hAnsiTheme="majorHAnsi" w:cstheme="majorBidi"/>
      <w:color w:val="323E4F" w:themeColor="text2" w:themeShade="BF"/>
      <w:spacing w:val="5"/>
      <w:kern w:val="28"/>
      <w:sz w:val="52"/>
      <w:szCs w:val="52"/>
      <w:lang w:eastAsia="en-GB"/>
    </w:rPr>
  </w:style>
  <w:style w:type="character" w:customStyle="1" w:styleId="None">
    <w:name w:val="None"/>
    <w:rsid w:val="00C76D71"/>
  </w:style>
  <w:style w:type="character" w:customStyle="1" w:styleId="Hyperlink0">
    <w:name w:val="Hyperlink.0"/>
    <w:basedOn w:val="None"/>
    <w:rsid w:val="00C76D71"/>
    <w:rPr>
      <w:rFonts w:ascii="Arial" w:eastAsia="Arial" w:hAnsi="Arial" w:cs="Arial"/>
      <w:color w:val="0000FF"/>
      <w:sz w:val="28"/>
      <w:szCs w:val="28"/>
      <w:u w:val="single" w:color="0000FF"/>
    </w:rPr>
  </w:style>
  <w:style w:type="numbering" w:customStyle="1" w:styleId="ImportedStyle2">
    <w:name w:val="Imported Style 2"/>
    <w:rsid w:val="00C76D71"/>
    <w:pPr>
      <w:numPr>
        <w:numId w:val="1"/>
      </w:numPr>
    </w:pPr>
  </w:style>
  <w:style w:type="numbering" w:customStyle="1" w:styleId="ImportedStyle3">
    <w:name w:val="Imported Style 3"/>
    <w:rsid w:val="00C76D71"/>
    <w:pPr>
      <w:numPr>
        <w:numId w:val="2"/>
      </w:numPr>
    </w:pPr>
  </w:style>
  <w:style w:type="numbering" w:customStyle="1" w:styleId="ImportedStyle4">
    <w:name w:val="Imported Style 4"/>
    <w:rsid w:val="00C76D71"/>
    <w:pPr>
      <w:numPr>
        <w:numId w:val="3"/>
      </w:numPr>
    </w:pPr>
  </w:style>
  <w:style w:type="numbering" w:customStyle="1" w:styleId="ImportedStyle5">
    <w:name w:val="Imported Style 5"/>
    <w:rsid w:val="00C76D71"/>
    <w:pPr>
      <w:numPr>
        <w:numId w:val="4"/>
      </w:numPr>
    </w:pPr>
  </w:style>
  <w:style w:type="numbering" w:customStyle="1" w:styleId="ImportedStyle6">
    <w:name w:val="Imported Style 6"/>
    <w:rsid w:val="00C76D71"/>
    <w:pPr>
      <w:numPr>
        <w:numId w:val="5"/>
      </w:numPr>
    </w:pPr>
  </w:style>
  <w:style w:type="numbering" w:customStyle="1" w:styleId="ImportedStyle7">
    <w:name w:val="Imported Style 7"/>
    <w:rsid w:val="00C76D71"/>
    <w:pPr>
      <w:numPr>
        <w:numId w:val="6"/>
      </w:numPr>
    </w:pPr>
  </w:style>
  <w:style w:type="numbering" w:customStyle="1" w:styleId="ImportedStyle8">
    <w:name w:val="Imported Style 8"/>
    <w:rsid w:val="00C76D71"/>
    <w:pPr>
      <w:numPr>
        <w:numId w:val="7"/>
      </w:numPr>
    </w:pPr>
  </w:style>
  <w:style w:type="numbering" w:customStyle="1" w:styleId="ImportedStyle9">
    <w:name w:val="Imported Style 9"/>
    <w:rsid w:val="00C76D71"/>
    <w:pPr>
      <w:numPr>
        <w:numId w:val="8"/>
      </w:numPr>
    </w:pPr>
  </w:style>
  <w:style w:type="numbering" w:customStyle="1" w:styleId="ImportedStyle10">
    <w:name w:val="Imported Style 10"/>
    <w:rsid w:val="00C76D71"/>
    <w:pPr>
      <w:numPr>
        <w:numId w:val="9"/>
      </w:numPr>
    </w:pPr>
  </w:style>
  <w:style w:type="numbering" w:customStyle="1" w:styleId="ImportedStyle11">
    <w:name w:val="Imported Style 11"/>
    <w:rsid w:val="00C76D71"/>
    <w:pPr>
      <w:numPr>
        <w:numId w:val="10"/>
      </w:numPr>
    </w:pPr>
  </w:style>
  <w:style w:type="numbering" w:customStyle="1" w:styleId="ImportedStyle12">
    <w:name w:val="Imported Style 12"/>
    <w:rsid w:val="00C76D71"/>
    <w:pPr>
      <w:numPr>
        <w:numId w:val="11"/>
      </w:numPr>
    </w:pPr>
  </w:style>
  <w:style w:type="numbering" w:customStyle="1" w:styleId="ImportedStyle13">
    <w:name w:val="Imported Style 13"/>
    <w:rsid w:val="00C76D71"/>
    <w:pPr>
      <w:numPr>
        <w:numId w:val="12"/>
      </w:numPr>
    </w:pPr>
  </w:style>
  <w:style w:type="numbering" w:customStyle="1" w:styleId="ImportedStyle32">
    <w:name w:val="Imported Style 32"/>
    <w:rsid w:val="00C76D71"/>
    <w:pPr>
      <w:numPr>
        <w:numId w:val="13"/>
      </w:numPr>
    </w:pPr>
  </w:style>
  <w:style w:type="numbering" w:customStyle="1" w:styleId="ImportedStyle33">
    <w:name w:val="Imported Style 33"/>
    <w:rsid w:val="00C76D71"/>
    <w:pPr>
      <w:numPr>
        <w:numId w:val="14"/>
      </w:numPr>
    </w:pPr>
  </w:style>
  <w:style w:type="paragraph" w:styleId="ListParagraph">
    <w:name w:val="List Paragraph"/>
    <w:basedOn w:val="Normal"/>
    <w:uiPriority w:val="34"/>
    <w:qFormat/>
    <w:rsid w:val="001A77B8"/>
    <w:pPr>
      <w:spacing w:before="240" w:after="240" w:line="360" w:lineRule="auto"/>
      <w:ind w:left="720"/>
      <w:contextualSpacing/>
    </w:pPr>
  </w:style>
  <w:style w:type="paragraph" w:styleId="NormalWeb">
    <w:name w:val="Normal (Web)"/>
    <w:basedOn w:val="Normal"/>
    <w:uiPriority w:val="99"/>
    <w:unhideWhenUsed/>
    <w:rsid w:val="00E45E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s="Times New Roman"/>
      <w:color w:val="auto"/>
      <w:bdr w:val="none" w:sz="0" w:space="0" w:color="auto"/>
    </w:rPr>
  </w:style>
  <w:style w:type="paragraph" w:styleId="FootnoteText">
    <w:name w:val="footnote text"/>
    <w:basedOn w:val="Normal"/>
    <w:link w:val="FootnoteTextChar"/>
    <w:uiPriority w:val="99"/>
    <w:unhideWhenUsed/>
    <w:rsid w:val="007577B3"/>
  </w:style>
  <w:style w:type="character" w:customStyle="1" w:styleId="FootnoteTextChar">
    <w:name w:val="Footnote Text Char"/>
    <w:basedOn w:val="DefaultParagraphFont"/>
    <w:link w:val="FootnoteText"/>
    <w:uiPriority w:val="99"/>
    <w:rsid w:val="007577B3"/>
    <w:rPr>
      <w:rFonts w:ascii="Times New Roman" w:eastAsia="Arial Unicode MS" w:hAnsi="Times New Roman" w:cs="Arial Unicode MS"/>
      <w:color w:val="000000"/>
      <w:u w:color="000000"/>
      <w:bdr w:val="nil"/>
      <w:lang w:val="en-US" w:eastAsia="en-GB"/>
    </w:rPr>
  </w:style>
  <w:style w:type="character" w:styleId="FootnoteReference">
    <w:name w:val="footnote reference"/>
    <w:basedOn w:val="DefaultParagraphFont"/>
    <w:uiPriority w:val="99"/>
    <w:unhideWhenUsed/>
    <w:rsid w:val="007577B3"/>
    <w:rPr>
      <w:vertAlign w:val="superscript"/>
    </w:rPr>
  </w:style>
  <w:style w:type="paragraph" w:styleId="Footer">
    <w:name w:val="footer"/>
    <w:basedOn w:val="Normal"/>
    <w:link w:val="FooterChar"/>
    <w:uiPriority w:val="99"/>
    <w:unhideWhenUsed/>
    <w:rsid w:val="00CA0394"/>
    <w:pPr>
      <w:tabs>
        <w:tab w:val="center" w:pos="4513"/>
        <w:tab w:val="right" w:pos="9026"/>
      </w:tabs>
    </w:pPr>
  </w:style>
  <w:style w:type="character" w:customStyle="1" w:styleId="FooterChar">
    <w:name w:val="Footer Char"/>
    <w:basedOn w:val="DefaultParagraphFont"/>
    <w:link w:val="Footer"/>
    <w:uiPriority w:val="99"/>
    <w:rsid w:val="00CA0394"/>
    <w:rPr>
      <w:rFonts w:ascii="Times New Roman" w:eastAsia="Arial Unicode MS" w:hAnsi="Times New Roman" w:cs="Arial Unicode MS"/>
      <w:color w:val="000000"/>
      <w:u w:color="000000"/>
      <w:bdr w:val="nil"/>
      <w:lang w:val="en-US" w:eastAsia="en-GB"/>
    </w:rPr>
  </w:style>
  <w:style w:type="character" w:styleId="PageNumber">
    <w:name w:val="page number"/>
    <w:basedOn w:val="DefaultParagraphFont"/>
    <w:uiPriority w:val="99"/>
    <w:semiHidden/>
    <w:unhideWhenUsed/>
    <w:rsid w:val="00CA0394"/>
  </w:style>
  <w:style w:type="paragraph" w:styleId="Header">
    <w:name w:val="header"/>
    <w:basedOn w:val="Normal"/>
    <w:link w:val="HeaderChar"/>
    <w:uiPriority w:val="99"/>
    <w:unhideWhenUsed/>
    <w:rsid w:val="004759E7"/>
    <w:pPr>
      <w:tabs>
        <w:tab w:val="center" w:pos="4513"/>
        <w:tab w:val="right" w:pos="9026"/>
      </w:tabs>
    </w:pPr>
  </w:style>
  <w:style w:type="character" w:customStyle="1" w:styleId="HeaderChar">
    <w:name w:val="Header Char"/>
    <w:basedOn w:val="DefaultParagraphFont"/>
    <w:link w:val="Header"/>
    <w:uiPriority w:val="99"/>
    <w:rsid w:val="004759E7"/>
    <w:rPr>
      <w:rFonts w:ascii="Times New Roman" w:eastAsia="Arial Unicode MS" w:hAnsi="Times New Roman" w:cs="Arial Unicode MS"/>
      <w:color w:val="000000"/>
      <w:u w:color="000000"/>
      <w:bdr w:val="nil"/>
      <w:lang w:val="en-US" w:eastAsia="en-GB"/>
    </w:rPr>
  </w:style>
  <w:style w:type="paragraph" w:styleId="DocumentMap">
    <w:name w:val="Document Map"/>
    <w:basedOn w:val="Normal"/>
    <w:link w:val="DocumentMapChar"/>
    <w:uiPriority w:val="99"/>
    <w:semiHidden/>
    <w:unhideWhenUsed/>
    <w:rsid w:val="00FF6312"/>
    <w:rPr>
      <w:rFonts w:cs="Times New Roman"/>
    </w:rPr>
  </w:style>
  <w:style w:type="character" w:customStyle="1" w:styleId="DocumentMapChar">
    <w:name w:val="Document Map Char"/>
    <w:basedOn w:val="DefaultParagraphFont"/>
    <w:link w:val="DocumentMap"/>
    <w:uiPriority w:val="99"/>
    <w:semiHidden/>
    <w:rsid w:val="00FF6312"/>
    <w:rPr>
      <w:rFonts w:ascii="Times New Roman" w:eastAsia="Arial Unicode MS" w:hAnsi="Times New Roman" w:cs="Times New Roman"/>
      <w:color w:val="000000"/>
      <w:u w:color="000000"/>
      <w:bdr w:val="nil"/>
      <w:lang w:val="en-US" w:eastAsia="en-GB"/>
    </w:rPr>
  </w:style>
  <w:style w:type="paragraph" w:styleId="Revision">
    <w:name w:val="Revision"/>
    <w:hidden/>
    <w:uiPriority w:val="99"/>
    <w:semiHidden/>
    <w:rsid w:val="00647AC2"/>
    <w:rPr>
      <w:rFonts w:ascii="Times New Roman" w:eastAsia="Arial Unicode MS" w:hAnsi="Times New Roman" w:cs="Arial Unicode MS"/>
      <w:color w:val="000000"/>
      <w:u w:color="000000"/>
      <w:bdr w:val="nil"/>
      <w:lang w:eastAsia="en-GB"/>
    </w:rPr>
  </w:style>
  <w:style w:type="paragraph" w:styleId="BalloonText">
    <w:name w:val="Balloon Text"/>
    <w:basedOn w:val="Normal"/>
    <w:link w:val="BalloonTextChar"/>
    <w:uiPriority w:val="99"/>
    <w:semiHidden/>
    <w:unhideWhenUsed/>
    <w:rsid w:val="00647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C2"/>
    <w:rPr>
      <w:rFonts w:ascii="Segoe UI" w:eastAsia="Arial Unicode MS" w:hAnsi="Segoe UI" w:cs="Segoe UI"/>
      <w:color w:val="000000"/>
      <w:sz w:val="18"/>
      <w:szCs w:val="18"/>
      <w:u w:color="000000"/>
      <w:bdr w:val="nil"/>
      <w:lang w:eastAsia="en-GB"/>
    </w:rPr>
  </w:style>
  <w:style w:type="character" w:styleId="CommentReference">
    <w:name w:val="annotation reference"/>
    <w:basedOn w:val="DefaultParagraphFont"/>
    <w:uiPriority w:val="99"/>
    <w:semiHidden/>
    <w:unhideWhenUsed/>
    <w:rsid w:val="00362B87"/>
    <w:rPr>
      <w:sz w:val="16"/>
      <w:szCs w:val="16"/>
    </w:rPr>
  </w:style>
  <w:style w:type="paragraph" w:styleId="CommentText">
    <w:name w:val="annotation text"/>
    <w:basedOn w:val="Normal"/>
    <w:link w:val="CommentTextChar"/>
    <w:uiPriority w:val="99"/>
    <w:semiHidden/>
    <w:unhideWhenUsed/>
    <w:rsid w:val="00362B87"/>
    <w:rPr>
      <w:sz w:val="20"/>
      <w:szCs w:val="20"/>
    </w:rPr>
  </w:style>
  <w:style w:type="character" w:customStyle="1" w:styleId="CommentTextChar">
    <w:name w:val="Comment Text Char"/>
    <w:basedOn w:val="DefaultParagraphFont"/>
    <w:link w:val="CommentText"/>
    <w:uiPriority w:val="99"/>
    <w:semiHidden/>
    <w:rsid w:val="00362B87"/>
    <w:rPr>
      <w:rFonts w:ascii="Times New Roman" w:eastAsia="Arial Unicode MS" w:hAnsi="Times New Roman" w:cs="Arial Unicode MS"/>
      <w:color w:val="000000"/>
      <w:sz w:val="20"/>
      <w:szCs w:val="20"/>
      <w:u w:color="000000"/>
      <w:bdr w:val="nil"/>
      <w:lang w:eastAsia="en-GB"/>
    </w:rPr>
  </w:style>
  <w:style w:type="paragraph" w:styleId="CommentSubject">
    <w:name w:val="annotation subject"/>
    <w:basedOn w:val="CommentText"/>
    <w:next w:val="CommentText"/>
    <w:link w:val="CommentSubjectChar"/>
    <w:uiPriority w:val="99"/>
    <w:semiHidden/>
    <w:unhideWhenUsed/>
    <w:rsid w:val="00362B87"/>
    <w:rPr>
      <w:b/>
      <w:bCs/>
    </w:rPr>
  </w:style>
  <w:style w:type="character" w:customStyle="1" w:styleId="CommentSubjectChar">
    <w:name w:val="Comment Subject Char"/>
    <w:basedOn w:val="CommentTextChar"/>
    <w:link w:val="CommentSubject"/>
    <w:uiPriority w:val="99"/>
    <w:semiHidden/>
    <w:rsid w:val="00362B87"/>
    <w:rPr>
      <w:rFonts w:ascii="Times New Roman" w:eastAsia="Arial Unicode MS" w:hAnsi="Times New Roman" w:cs="Arial Unicode MS"/>
      <w:b/>
      <w:bCs/>
      <w:color w:val="000000"/>
      <w:sz w:val="20"/>
      <w:szCs w:val="20"/>
      <w:u w:color="000000"/>
      <w:bdr w:val="nil"/>
      <w:lang w:eastAsia="en-GB"/>
    </w:rPr>
  </w:style>
  <w:style w:type="paragraph" w:customStyle="1" w:styleId="Style1">
    <w:name w:val="Style1"/>
    <w:basedOn w:val="Heading4"/>
    <w:rsid w:val="004E6ED6"/>
    <w:rPr>
      <w:b/>
      <w:bCs/>
    </w:rPr>
  </w:style>
  <w:style w:type="paragraph" w:customStyle="1" w:styleId="maintext">
    <w:name w:val="main text"/>
    <w:basedOn w:val="Body"/>
    <w:qFormat/>
    <w:rsid w:val="00CF071C"/>
    <w:pPr>
      <w:spacing w:after="0"/>
      <w:ind w:left="284"/>
      <w:jc w:val="both"/>
    </w:pPr>
    <w:rPr>
      <w:rFonts w:cs="Arial"/>
      <w:lang w:val="en-GB"/>
    </w:rPr>
  </w:style>
  <w:style w:type="character" w:styleId="Hyperlink">
    <w:name w:val="Hyperlink"/>
    <w:basedOn w:val="DefaultParagraphFont"/>
    <w:uiPriority w:val="99"/>
    <w:unhideWhenUsed/>
    <w:rsid w:val="002B4114"/>
    <w:rPr>
      <w:color w:val="0563C1" w:themeColor="hyperlink"/>
      <w:u w:val="single"/>
    </w:rPr>
  </w:style>
  <w:style w:type="character" w:customStyle="1" w:styleId="apple-converted-space">
    <w:name w:val="apple-converted-space"/>
    <w:basedOn w:val="DefaultParagraphFont"/>
    <w:rsid w:val="00720B34"/>
  </w:style>
  <w:style w:type="character" w:styleId="FollowedHyperlink">
    <w:name w:val="FollowedHyperlink"/>
    <w:basedOn w:val="DefaultParagraphFont"/>
    <w:uiPriority w:val="99"/>
    <w:semiHidden/>
    <w:unhideWhenUsed/>
    <w:rsid w:val="00720B34"/>
    <w:rPr>
      <w:color w:val="954F72" w:themeColor="followedHyperlink"/>
      <w:u w:val="single"/>
    </w:rPr>
  </w:style>
  <w:style w:type="paragraph" w:styleId="NoSpacing">
    <w:name w:val="No Spacing"/>
    <w:uiPriority w:val="1"/>
    <w:qFormat/>
    <w:rsid w:val="00C80AF9"/>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customStyle="1" w:styleId="Heading5Char">
    <w:name w:val="Heading 5 Char"/>
    <w:basedOn w:val="DefaultParagraphFont"/>
    <w:link w:val="Heading5"/>
    <w:uiPriority w:val="9"/>
    <w:rsid w:val="00546A9C"/>
    <w:rPr>
      <w:rFonts w:asciiTheme="majorHAnsi" w:eastAsiaTheme="majorEastAsia" w:hAnsiTheme="majorHAnsi" w:cstheme="majorBidi"/>
      <w:color w:val="2F5496" w:themeColor="accent1" w:themeShade="BF"/>
      <w:u w:color="000000"/>
      <w:bdr w:val="nil"/>
      <w:lang w:eastAsia="en-GB"/>
    </w:rPr>
  </w:style>
  <w:style w:type="paragraph" w:customStyle="1" w:styleId="v1msonormal">
    <w:name w:val="v1msonormal"/>
    <w:basedOn w:val="Normal"/>
    <w:rsid w:val="000325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TOC1">
    <w:name w:val="toc 1"/>
    <w:basedOn w:val="Normal"/>
    <w:next w:val="Normal"/>
    <w:autoRedefine/>
    <w:uiPriority w:val="39"/>
    <w:unhideWhenUsed/>
    <w:rsid w:val="00FC3F12"/>
    <w:pPr>
      <w:tabs>
        <w:tab w:val="right" w:leader="dot" w:pos="9010"/>
      </w:tabs>
      <w:spacing w:after="100"/>
    </w:pPr>
  </w:style>
  <w:style w:type="paragraph" w:customStyle="1" w:styleId="Default">
    <w:name w:val="Default"/>
    <w:rsid w:val="00010814"/>
    <w:pPr>
      <w:autoSpaceDE w:val="0"/>
      <w:autoSpaceDN w:val="0"/>
      <w:adjustRightInd w:val="0"/>
    </w:pPr>
    <w:rPr>
      <w:rFonts w:ascii="Arial" w:hAnsi="Arial" w:cs="Arial"/>
      <w:color w:val="000000"/>
    </w:rPr>
  </w:style>
  <w:style w:type="paragraph" w:customStyle="1" w:styleId="Style2">
    <w:name w:val="Style2"/>
    <w:basedOn w:val="ListParagraph"/>
    <w:rsid w:val="00C77187"/>
    <w:pPr>
      <w:numPr>
        <w:numId w:val="19"/>
      </w:numPr>
      <w:ind w:left="397"/>
    </w:pPr>
  </w:style>
  <w:style w:type="paragraph" w:customStyle="1" w:styleId="Style3">
    <w:name w:val="Style3"/>
    <w:basedOn w:val="ListParagraph"/>
    <w:rsid w:val="00C77187"/>
    <w:pPr>
      <w:numPr>
        <w:numId w:val="20"/>
      </w:numPr>
      <w:spacing w:line="276" w:lineRule="auto"/>
      <w:ind w:left="454" w:hanging="454"/>
      <w:jc w:val="both"/>
    </w:pPr>
  </w:style>
  <w:style w:type="character" w:styleId="UnresolvedMention">
    <w:name w:val="Unresolved Mention"/>
    <w:basedOn w:val="DefaultParagraphFont"/>
    <w:uiPriority w:val="99"/>
    <w:semiHidden/>
    <w:unhideWhenUsed/>
    <w:rsid w:val="00EA1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22022">
      <w:bodyDiv w:val="1"/>
      <w:marLeft w:val="0"/>
      <w:marRight w:val="0"/>
      <w:marTop w:val="0"/>
      <w:marBottom w:val="0"/>
      <w:divBdr>
        <w:top w:val="none" w:sz="0" w:space="0" w:color="auto"/>
        <w:left w:val="none" w:sz="0" w:space="0" w:color="auto"/>
        <w:bottom w:val="none" w:sz="0" w:space="0" w:color="auto"/>
        <w:right w:val="none" w:sz="0" w:space="0" w:color="auto"/>
      </w:divBdr>
    </w:div>
    <w:div w:id="395665309">
      <w:bodyDiv w:val="1"/>
      <w:marLeft w:val="0"/>
      <w:marRight w:val="0"/>
      <w:marTop w:val="0"/>
      <w:marBottom w:val="0"/>
      <w:divBdr>
        <w:top w:val="none" w:sz="0" w:space="0" w:color="auto"/>
        <w:left w:val="none" w:sz="0" w:space="0" w:color="auto"/>
        <w:bottom w:val="none" w:sz="0" w:space="0" w:color="auto"/>
        <w:right w:val="none" w:sz="0" w:space="0" w:color="auto"/>
      </w:divBdr>
    </w:div>
    <w:div w:id="455414962">
      <w:bodyDiv w:val="1"/>
      <w:marLeft w:val="0"/>
      <w:marRight w:val="0"/>
      <w:marTop w:val="0"/>
      <w:marBottom w:val="0"/>
      <w:divBdr>
        <w:top w:val="none" w:sz="0" w:space="0" w:color="auto"/>
        <w:left w:val="none" w:sz="0" w:space="0" w:color="auto"/>
        <w:bottom w:val="none" w:sz="0" w:space="0" w:color="auto"/>
        <w:right w:val="none" w:sz="0" w:space="0" w:color="auto"/>
      </w:divBdr>
    </w:div>
    <w:div w:id="461776684">
      <w:bodyDiv w:val="1"/>
      <w:marLeft w:val="0"/>
      <w:marRight w:val="0"/>
      <w:marTop w:val="0"/>
      <w:marBottom w:val="0"/>
      <w:divBdr>
        <w:top w:val="none" w:sz="0" w:space="0" w:color="auto"/>
        <w:left w:val="none" w:sz="0" w:space="0" w:color="auto"/>
        <w:bottom w:val="none" w:sz="0" w:space="0" w:color="auto"/>
        <w:right w:val="none" w:sz="0" w:space="0" w:color="auto"/>
      </w:divBdr>
    </w:div>
    <w:div w:id="613246834">
      <w:bodyDiv w:val="1"/>
      <w:marLeft w:val="0"/>
      <w:marRight w:val="0"/>
      <w:marTop w:val="0"/>
      <w:marBottom w:val="0"/>
      <w:divBdr>
        <w:top w:val="none" w:sz="0" w:space="0" w:color="auto"/>
        <w:left w:val="none" w:sz="0" w:space="0" w:color="auto"/>
        <w:bottom w:val="none" w:sz="0" w:space="0" w:color="auto"/>
        <w:right w:val="none" w:sz="0" w:space="0" w:color="auto"/>
      </w:divBdr>
    </w:div>
    <w:div w:id="781657209">
      <w:bodyDiv w:val="1"/>
      <w:marLeft w:val="0"/>
      <w:marRight w:val="0"/>
      <w:marTop w:val="0"/>
      <w:marBottom w:val="0"/>
      <w:divBdr>
        <w:top w:val="none" w:sz="0" w:space="0" w:color="auto"/>
        <w:left w:val="none" w:sz="0" w:space="0" w:color="auto"/>
        <w:bottom w:val="none" w:sz="0" w:space="0" w:color="auto"/>
        <w:right w:val="none" w:sz="0" w:space="0" w:color="auto"/>
      </w:divBdr>
    </w:div>
    <w:div w:id="995231390">
      <w:bodyDiv w:val="1"/>
      <w:marLeft w:val="0"/>
      <w:marRight w:val="0"/>
      <w:marTop w:val="0"/>
      <w:marBottom w:val="0"/>
      <w:divBdr>
        <w:top w:val="none" w:sz="0" w:space="0" w:color="auto"/>
        <w:left w:val="none" w:sz="0" w:space="0" w:color="auto"/>
        <w:bottom w:val="none" w:sz="0" w:space="0" w:color="auto"/>
        <w:right w:val="none" w:sz="0" w:space="0" w:color="auto"/>
      </w:divBdr>
    </w:div>
    <w:div w:id="1016232518">
      <w:bodyDiv w:val="1"/>
      <w:marLeft w:val="0"/>
      <w:marRight w:val="0"/>
      <w:marTop w:val="0"/>
      <w:marBottom w:val="0"/>
      <w:divBdr>
        <w:top w:val="none" w:sz="0" w:space="0" w:color="auto"/>
        <w:left w:val="none" w:sz="0" w:space="0" w:color="auto"/>
        <w:bottom w:val="none" w:sz="0" w:space="0" w:color="auto"/>
        <w:right w:val="none" w:sz="0" w:space="0" w:color="auto"/>
      </w:divBdr>
      <w:divsChild>
        <w:div w:id="1598171234">
          <w:marLeft w:val="0"/>
          <w:marRight w:val="0"/>
          <w:marTop w:val="0"/>
          <w:marBottom w:val="0"/>
          <w:divBdr>
            <w:top w:val="none" w:sz="0" w:space="0" w:color="auto"/>
            <w:left w:val="none" w:sz="0" w:space="0" w:color="auto"/>
            <w:bottom w:val="none" w:sz="0" w:space="0" w:color="auto"/>
            <w:right w:val="none" w:sz="0" w:space="0" w:color="auto"/>
          </w:divBdr>
          <w:divsChild>
            <w:div w:id="1427120253">
              <w:marLeft w:val="0"/>
              <w:marRight w:val="0"/>
              <w:marTop w:val="0"/>
              <w:marBottom w:val="0"/>
              <w:divBdr>
                <w:top w:val="none" w:sz="0" w:space="0" w:color="auto"/>
                <w:left w:val="none" w:sz="0" w:space="0" w:color="auto"/>
                <w:bottom w:val="none" w:sz="0" w:space="0" w:color="auto"/>
                <w:right w:val="none" w:sz="0" w:space="0" w:color="auto"/>
              </w:divBdr>
              <w:divsChild>
                <w:div w:id="1109817421">
                  <w:marLeft w:val="0"/>
                  <w:marRight w:val="0"/>
                  <w:marTop w:val="0"/>
                  <w:marBottom w:val="0"/>
                  <w:divBdr>
                    <w:top w:val="none" w:sz="0" w:space="0" w:color="auto"/>
                    <w:left w:val="none" w:sz="0" w:space="0" w:color="auto"/>
                    <w:bottom w:val="none" w:sz="0" w:space="0" w:color="auto"/>
                    <w:right w:val="none" w:sz="0" w:space="0" w:color="auto"/>
                  </w:divBdr>
                  <w:divsChild>
                    <w:div w:id="712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7101">
      <w:bodyDiv w:val="1"/>
      <w:marLeft w:val="0"/>
      <w:marRight w:val="0"/>
      <w:marTop w:val="0"/>
      <w:marBottom w:val="0"/>
      <w:divBdr>
        <w:top w:val="none" w:sz="0" w:space="0" w:color="auto"/>
        <w:left w:val="none" w:sz="0" w:space="0" w:color="auto"/>
        <w:bottom w:val="none" w:sz="0" w:space="0" w:color="auto"/>
        <w:right w:val="none" w:sz="0" w:space="0" w:color="auto"/>
      </w:divBdr>
      <w:divsChild>
        <w:div w:id="1253316615">
          <w:marLeft w:val="0"/>
          <w:marRight w:val="0"/>
          <w:marTop w:val="0"/>
          <w:marBottom w:val="0"/>
          <w:divBdr>
            <w:top w:val="none" w:sz="0" w:space="0" w:color="auto"/>
            <w:left w:val="none" w:sz="0" w:space="0" w:color="auto"/>
            <w:bottom w:val="none" w:sz="0" w:space="0" w:color="auto"/>
            <w:right w:val="none" w:sz="0" w:space="0" w:color="auto"/>
          </w:divBdr>
          <w:divsChild>
            <w:div w:id="51655285">
              <w:marLeft w:val="0"/>
              <w:marRight w:val="0"/>
              <w:marTop w:val="0"/>
              <w:marBottom w:val="0"/>
              <w:divBdr>
                <w:top w:val="none" w:sz="0" w:space="0" w:color="auto"/>
                <w:left w:val="none" w:sz="0" w:space="0" w:color="auto"/>
                <w:bottom w:val="none" w:sz="0" w:space="0" w:color="auto"/>
                <w:right w:val="none" w:sz="0" w:space="0" w:color="auto"/>
              </w:divBdr>
              <w:divsChild>
                <w:div w:id="2087990970">
                  <w:marLeft w:val="0"/>
                  <w:marRight w:val="0"/>
                  <w:marTop w:val="0"/>
                  <w:marBottom w:val="0"/>
                  <w:divBdr>
                    <w:top w:val="none" w:sz="0" w:space="0" w:color="auto"/>
                    <w:left w:val="none" w:sz="0" w:space="0" w:color="auto"/>
                    <w:bottom w:val="none" w:sz="0" w:space="0" w:color="auto"/>
                    <w:right w:val="none" w:sz="0" w:space="0" w:color="auto"/>
                  </w:divBdr>
                  <w:divsChild>
                    <w:div w:id="17672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2594">
      <w:bodyDiv w:val="1"/>
      <w:marLeft w:val="0"/>
      <w:marRight w:val="0"/>
      <w:marTop w:val="0"/>
      <w:marBottom w:val="0"/>
      <w:divBdr>
        <w:top w:val="none" w:sz="0" w:space="0" w:color="auto"/>
        <w:left w:val="none" w:sz="0" w:space="0" w:color="auto"/>
        <w:bottom w:val="none" w:sz="0" w:space="0" w:color="auto"/>
        <w:right w:val="none" w:sz="0" w:space="0" w:color="auto"/>
      </w:divBdr>
    </w:div>
    <w:div w:id="1834371347">
      <w:bodyDiv w:val="1"/>
      <w:marLeft w:val="0"/>
      <w:marRight w:val="0"/>
      <w:marTop w:val="0"/>
      <w:marBottom w:val="0"/>
      <w:divBdr>
        <w:top w:val="none" w:sz="0" w:space="0" w:color="auto"/>
        <w:left w:val="none" w:sz="0" w:space="0" w:color="auto"/>
        <w:bottom w:val="none" w:sz="0" w:space="0" w:color="auto"/>
        <w:right w:val="none" w:sz="0" w:space="0" w:color="auto"/>
      </w:divBdr>
    </w:div>
    <w:div w:id="2009089678">
      <w:bodyDiv w:val="1"/>
      <w:marLeft w:val="0"/>
      <w:marRight w:val="0"/>
      <w:marTop w:val="0"/>
      <w:marBottom w:val="0"/>
      <w:divBdr>
        <w:top w:val="none" w:sz="0" w:space="0" w:color="auto"/>
        <w:left w:val="none" w:sz="0" w:space="0" w:color="auto"/>
        <w:bottom w:val="none" w:sz="0" w:space="0" w:color="auto"/>
        <w:right w:val="none" w:sz="0" w:space="0" w:color="auto"/>
      </w:divBdr>
    </w:div>
    <w:div w:id="2029213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channel/UCsrwxBp4CgTnn-7vwopIA7w/liv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johnslaterplanning@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2D6D6090F7C59448DF3CDBC20608C79" ma:contentTypeVersion="626" ma:contentTypeDescription="Create a new document." ma:contentTypeScope="" ma:versionID="09376c6491ca178390070aaa2bc0eaf5">
  <xsd:schema xmlns:xsd="http://www.w3.org/2001/XMLSchema" xmlns:xs="http://www.w3.org/2001/XMLSchema" xmlns:p="http://schemas.microsoft.com/office/2006/metadata/properties" xmlns:ns2="4f5777ad-c9b3-4697-a446-70815a0c724d" xmlns:ns3="6ecd227d-367a-486e-b5ad-1054165327f9" targetNamespace="http://schemas.microsoft.com/office/2006/metadata/properties" ma:root="true" ma:fieldsID="99429c99c8e66d68b66dd8e0df4a631c" ns2:_="" ns3:_="">
    <xsd:import namespace="4f5777ad-c9b3-4697-a446-70815a0c724d"/>
    <xsd:import namespace="6ecd227d-367a-486e-b5ad-1054165327f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777ad-c9b3-4697-a446-70815a0c72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d227d-367a-486e-b5ad-1054165327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f5777ad-c9b3-4697-a446-70815a0c724d">Q2JQNHZ6PXH2-979391771-5081</_dlc_DocId>
    <_dlc_DocIdUrl xmlns="4f5777ad-c9b3-4697-a446-70815a0c724d">
      <Url>https://waverleybc.sharepoint.com/sites/ppolicy/_layouts/15/DocIdRedir.aspx?ID=Q2JQNHZ6PXH2-979391771-5081</Url>
      <Description>Q2JQNHZ6PXH2-979391771-5081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D1D45-5568-47D2-8EFB-DBDF3727DFCD}">
  <ds:schemaRefs>
    <ds:schemaRef ds:uri="http://schemas.openxmlformats.org/officeDocument/2006/bibliography"/>
  </ds:schemaRefs>
</ds:datastoreItem>
</file>

<file path=customXml/itemProps2.xml><?xml version="1.0" encoding="utf-8"?>
<ds:datastoreItem xmlns:ds="http://schemas.openxmlformats.org/officeDocument/2006/customXml" ds:itemID="{49FC523E-3646-47C0-9EE2-0E90A4CC1AE9}">
  <ds:schemaRefs>
    <ds:schemaRef ds:uri="http://schemas.microsoft.com/sharepoint/events"/>
  </ds:schemaRefs>
</ds:datastoreItem>
</file>

<file path=customXml/itemProps3.xml><?xml version="1.0" encoding="utf-8"?>
<ds:datastoreItem xmlns:ds="http://schemas.openxmlformats.org/officeDocument/2006/customXml" ds:itemID="{473D8478-5718-4DA6-AE30-CDC3054D2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777ad-c9b3-4697-a446-70815a0c724d"/>
    <ds:schemaRef ds:uri="6ecd227d-367a-486e-b5ad-105416532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F68C8-D4FC-4CDC-8B8B-1C56D81C9286}">
  <ds:schemaRefs>
    <ds:schemaRef ds:uri="http://schemas.microsoft.com/office/2006/metadata/properties"/>
    <ds:schemaRef ds:uri="http://schemas.microsoft.com/office/infopath/2007/PartnerControls"/>
    <ds:schemaRef ds:uri="4f5777ad-c9b3-4697-a446-70815a0c724d"/>
  </ds:schemaRefs>
</ds:datastoreItem>
</file>

<file path=customXml/itemProps5.xml><?xml version="1.0" encoding="utf-8"?>
<ds:datastoreItem xmlns:ds="http://schemas.openxmlformats.org/officeDocument/2006/customXml" ds:itemID="{A8D8B750-C0F1-40C5-85E8-7792EDA28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15662</Words>
  <Characters>89278</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(V4) Fact check version Chiddingfold Draft Report</vt:lpstr>
    </vt:vector>
  </TitlesOfParts>
  <Company>Hertsmere Borough Council</Company>
  <LinksUpToDate>false</LinksUpToDate>
  <CharactersWithSpaces>104731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(V4) Fact check version Chiddingfold Draft Report</dc:title>
  <dc:subject/>
  <dc:creator>JOHN SLATER</dc:creator>
  <cp:keywords/>
  <dc:description/>
  <cp:lastModifiedBy>JOHN SLATER</cp:lastModifiedBy>
  <cp:revision>3</cp:revision>
  <cp:lastPrinted>2021-06-14T12:27:00Z</cp:lastPrinted>
  <dcterms:created xsi:type="dcterms:W3CDTF">2021-06-14T12:36:00Z</dcterms:created>
  <dcterms:modified xsi:type="dcterms:W3CDTF">2021-06-14T12:38:00Z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sarah.furley@cornwall.gov.uk</vt:lpwstr>
  </property>
  <property fmtid="{D5CDD505-2E9C-101B-9397-08002B2CF9AE}" pid="5" name="MSIP_Label_65bade86-969a-4cfc-8d70-99d1f0adeaba_SetDate">
    <vt:lpwstr>2020-07-20T08:22:57.0111510Z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07c3e5f5-52e7-46f9-a34d-fbcd3c751502</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0x01010032D6D6090F7C59448DF3CDBC20608C79</vt:lpwstr>
  </property>
  <property fmtid="{D5CDD505-2E9C-101B-9397-08002B2CF9AE}" pid="12" name="_dlc_DocIdItemGuid">
    <vt:lpwstr>c60accec-cecd-4fc9-9b50-00fbc195feb5</vt:lpwstr>
  </property>
  <property fmtid="{D5CDD505-2E9C-101B-9397-08002B2CF9AE}" pid="13" name="Order">
    <vt:r8>498600</vt:r8>
  </property>
</Properties>
</file>